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 = '1.0' encoding = 'UTF-8' standalone = '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38ED" w:rsidRPr="00AA1AE2" w:rsidRDefault="006D38ED" w:rsidP="00AA1AE2">
      <w:pPr>
        <w:pStyle w:val="Heading1numbered"/>
        <w:keepLines/>
        <w:pageBreakBefore w:val="0"/>
        <w:spacing w:after="240"/>
        <w:rPr>
          <w:rFonts w:ascii="Times New Roman" w:hAnsi="Times New Roman" w:cs="Times New Roman"/>
          <w:b/>
          <w:sz w:val="24"/>
          <w:szCs w:val="24"/>
        </w:rPr>
      </w:pPr>
      <w:r w:rsidRPr="00AA1AE2">
        <w:rPr>
          <w:rFonts w:ascii="Times New Roman" w:hAnsi="Times New Roman" w:cs="Times New Roman"/>
          <w:b/>
          <w:sz w:val="24"/>
          <w:szCs w:val="24"/>
        </w:rPr>
        <w:t>Appendix A: Acquisition and processing of multibeam bathymetry, backscatter and their derived variables</w:t>
      </w:r>
    </w:p>
    <w:p w:rsidR="007E36E3" w:rsidRPr="00AA1AE2" w:rsidRDefault="007E36E3" w:rsidP="00AA1AE2">
      <w:pPr>
        <w:numPr>
          <w:ilvl w:val="1"/>
          <w:numId w:val="1"/>
        </w:numPr>
        <w:autoSpaceDE w:val="0"/>
        <w:autoSpaceDN w:val="0"/>
        <w:adjustRightInd w:val="0"/>
        <w:spacing w:after="240"/>
        <w:ind w:left="0"/>
        <w:jc w:val="both"/>
        <w:rPr>
          <w:rFonts w:eastAsia="Times New Roman"/>
          <w:b/>
          <w:i/>
          <w:lang w:val="en-AU" w:eastAsia="en-AU"/>
        </w:rPr>
      </w:pPr>
      <w:bookmarkStart w:id="0" w:name="_GoBack"/>
      <w:bookmarkEnd w:id="0"/>
      <w:r w:rsidRPr="00AA1AE2">
        <w:rPr>
          <w:rFonts w:eastAsia="Times New Roman"/>
          <w:b/>
          <w:i/>
          <w:lang w:val="en-AU" w:eastAsia="en-AU"/>
        </w:rPr>
        <w:t>Multibeam Bathymetry Processing</w:t>
      </w:r>
    </w:p>
    <w:p w:rsidR="007E36E3" w:rsidRDefault="007E36E3" w:rsidP="007E36E3">
      <w:pPr>
        <w:pStyle w:val="BodyText"/>
        <w:rPr>
          <w:rFonts w:ascii="Times New Roman" w:hAnsi="Times New Roman" w:cs="Times New Roman"/>
          <w:sz w:val="24"/>
          <w:szCs w:val="24"/>
        </w:rPr>
      </w:pPr>
      <w:r>
        <w:rPr>
          <w:rFonts w:ascii="Times New Roman" w:hAnsi="Times New Roman" w:cs="Times New Roman"/>
          <w:sz w:val="24"/>
          <w:szCs w:val="24"/>
        </w:rPr>
        <w:t xml:space="preserve">A </w:t>
      </w:r>
      <w:proofErr w:type="spellStart"/>
      <w:r>
        <w:rPr>
          <w:rFonts w:ascii="Times New Roman" w:hAnsi="Times New Roman" w:cs="Times New Roman"/>
          <w:sz w:val="24"/>
          <w:szCs w:val="24"/>
        </w:rPr>
        <w:t>Simrad</w:t>
      </w:r>
      <w:proofErr w:type="spellEnd"/>
      <w:r>
        <w:rPr>
          <w:rFonts w:ascii="Times New Roman" w:hAnsi="Times New Roman" w:cs="Times New Roman"/>
          <w:sz w:val="24"/>
          <w:szCs w:val="24"/>
        </w:rPr>
        <w:t xml:space="preserve"> EM3002 300 kHz multibeam sonar (MBS) system was used on-board the </w:t>
      </w:r>
      <w:r>
        <w:rPr>
          <w:rStyle w:val="Italic"/>
          <w:rFonts w:ascii="Times New Roman" w:hAnsi="Times New Roman" w:cs="Times New Roman"/>
          <w:sz w:val="24"/>
          <w:szCs w:val="24"/>
        </w:rPr>
        <w:t>RV Solander</w:t>
      </w:r>
      <w:r>
        <w:rPr>
          <w:rFonts w:ascii="Times New Roman" w:hAnsi="Times New Roman" w:cs="Times New Roman"/>
          <w:sz w:val="24"/>
          <w:szCs w:val="24"/>
        </w:rPr>
        <w:t xml:space="preserve"> to acquire high resolution multibeam bathymetry and backscatter data across study areas from three different surveys in different years. </w:t>
      </w:r>
      <w:r w:rsidR="003D15AE">
        <w:rPr>
          <w:rFonts w:ascii="Times New Roman" w:hAnsi="Times New Roman" w:cs="Times New Roman"/>
          <w:sz w:val="24"/>
          <w:szCs w:val="24"/>
        </w:rPr>
        <w:t xml:space="preserve">A dual head configuration (EM3002D) was deployed in some areas and a single head configuration (EM3002) was used in some other areas. Water depths of the study areas dictated the sonar head configuration used. </w:t>
      </w:r>
      <w:r>
        <w:rPr>
          <w:rFonts w:ascii="Times New Roman" w:hAnsi="Times New Roman" w:cs="Times New Roman"/>
          <w:sz w:val="24"/>
          <w:szCs w:val="24"/>
        </w:rPr>
        <w:t xml:space="preserve">Motion referencing and navigation data were collected with an </w:t>
      </w:r>
      <w:proofErr w:type="spellStart"/>
      <w:r>
        <w:rPr>
          <w:rFonts w:ascii="Times New Roman" w:hAnsi="Times New Roman" w:cs="Times New Roman"/>
          <w:sz w:val="24"/>
          <w:szCs w:val="24"/>
        </w:rPr>
        <w:t>Applanix</w:t>
      </w:r>
      <w:proofErr w:type="spellEnd"/>
      <w:r>
        <w:rPr>
          <w:rFonts w:ascii="Times New Roman" w:hAnsi="Times New Roman" w:cs="Times New Roman"/>
          <w:sz w:val="24"/>
          <w:szCs w:val="24"/>
        </w:rPr>
        <w:t xml:space="preserve"> Position and Orientation system and a C-</w:t>
      </w:r>
      <w:proofErr w:type="spellStart"/>
      <w:r>
        <w:rPr>
          <w:rFonts w:ascii="Times New Roman" w:hAnsi="Times New Roman" w:cs="Times New Roman"/>
          <w:sz w:val="24"/>
          <w:szCs w:val="24"/>
        </w:rPr>
        <w:t>Nav</w:t>
      </w:r>
      <w:proofErr w:type="spellEnd"/>
      <w:r>
        <w:rPr>
          <w:rFonts w:ascii="Times New Roman" w:hAnsi="Times New Roman" w:cs="Times New Roman"/>
          <w:sz w:val="24"/>
          <w:szCs w:val="24"/>
        </w:rPr>
        <w:t xml:space="preserve"> GPS system (with a horizontal accuracy greater than </w:t>
      </w:r>
      <w:r>
        <w:rPr>
          <w:rFonts w:ascii="Symbol" w:hAnsi="Symbol"/>
          <w:sz w:val="24"/>
          <w:szCs w:val="24"/>
        </w:rPr>
        <w:t></w:t>
      </w:r>
      <w:r>
        <w:rPr>
          <w:rFonts w:ascii="Times New Roman" w:hAnsi="Times New Roman" w:cs="Times New Roman"/>
          <w:sz w:val="24"/>
          <w:szCs w:val="24"/>
        </w:rPr>
        <w:t> 0.15 m). Multibeam data were recorded using Kongsberg’s Seabed Information System (SIS) software.</w:t>
      </w:r>
    </w:p>
    <w:p w:rsidR="007E36E3" w:rsidRDefault="007E36E3" w:rsidP="007E36E3">
      <w:pPr>
        <w:pStyle w:val="BodyText"/>
        <w:rPr>
          <w:rFonts w:ascii="Times New Roman" w:hAnsi="Times New Roman" w:cs="Times New Roman"/>
          <w:sz w:val="24"/>
          <w:szCs w:val="24"/>
        </w:rPr>
      </w:pPr>
      <w:r>
        <w:rPr>
          <w:rFonts w:ascii="Times New Roman" w:hAnsi="Times New Roman" w:cs="Times New Roman"/>
          <w:sz w:val="24"/>
          <w:szCs w:val="24"/>
        </w:rPr>
        <w:t xml:space="preserve">The multibeam bathymetry data were processed using </w:t>
      </w:r>
      <w:proofErr w:type="spellStart"/>
      <w:r>
        <w:rPr>
          <w:rFonts w:ascii="Times New Roman" w:hAnsi="Times New Roman" w:cs="Times New Roman"/>
          <w:i/>
          <w:iCs/>
          <w:sz w:val="24"/>
          <w:szCs w:val="24"/>
        </w:rPr>
        <w:t>Caris</w:t>
      </w:r>
      <w:r>
        <w:rPr>
          <w:rFonts w:ascii="Times New Roman" w:hAnsi="Times New Roman" w:cs="Times New Roman"/>
          <w:sz w:val="24"/>
          <w:szCs w:val="24"/>
          <w:vertAlign w:val="superscript"/>
        </w:rPr>
        <w:t>TM</w:t>
      </w:r>
      <w:proofErr w:type="spellEnd"/>
      <w:r>
        <w:rPr>
          <w:rFonts w:ascii="Times New Roman" w:hAnsi="Times New Roman" w:cs="Times New Roman"/>
          <w:i/>
          <w:iCs/>
          <w:sz w:val="24"/>
          <w:szCs w:val="24"/>
        </w:rPr>
        <w:t xml:space="preserve"> HIPS &amp; SIPS</w:t>
      </w:r>
      <w:r>
        <w:rPr>
          <w:rFonts w:ascii="Times New Roman" w:hAnsi="Times New Roman" w:cs="Times New Roman"/>
          <w:sz w:val="24"/>
          <w:szCs w:val="24"/>
        </w:rPr>
        <w:t xml:space="preserve"> software, and included:</w:t>
      </w:r>
    </w:p>
    <w:p w:rsidR="007E36E3" w:rsidRDefault="007E36E3" w:rsidP="007E36E3">
      <w:pPr>
        <w:pStyle w:val="ListBulletLevel1"/>
        <w:rPr>
          <w:rFonts w:ascii="Times New Roman" w:hAnsi="Times New Roman" w:cs="Times New Roman"/>
          <w:sz w:val="24"/>
          <w:szCs w:val="24"/>
        </w:rPr>
      </w:pPr>
      <w:r>
        <w:rPr>
          <w:rFonts w:ascii="Times New Roman" w:hAnsi="Times New Roman" w:cs="Times New Roman"/>
          <w:sz w:val="24"/>
          <w:szCs w:val="24"/>
        </w:rPr>
        <w:t>applying algorithms that corrected for tide and vessel pitch, roll and heave, and</w:t>
      </w:r>
    </w:p>
    <w:p w:rsidR="007E36E3" w:rsidRDefault="007E36E3" w:rsidP="007E36E3">
      <w:pPr>
        <w:pStyle w:val="ListBulletLevel1"/>
        <w:rPr>
          <w:rFonts w:ascii="Times New Roman" w:hAnsi="Times New Roman" w:cs="Times New Roman"/>
          <w:sz w:val="24"/>
          <w:szCs w:val="24"/>
        </w:rPr>
      </w:pPr>
      <w:proofErr w:type="gramStart"/>
      <w:r>
        <w:rPr>
          <w:rFonts w:ascii="Times New Roman" w:hAnsi="Times New Roman" w:cs="Times New Roman"/>
          <w:sz w:val="24"/>
          <w:szCs w:val="24"/>
        </w:rPr>
        <w:t>software</w:t>
      </w:r>
      <w:proofErr w:type="gramEnd"/>
      <w:r>
        <w:rPr>
          <w:rFonts w:ascii="Times New Roman" w:hAnsi="Times New Roman" w:cs="Times New Roman"/>
          <w:sz w:val="24"/>
          <w:szCs w:val="24"/>
        </w:rPr>
        <w:t xml:space="preserve"> filters and visual inspection of each swath line to remove any remaining artefacts and noisy data (e.g. nadir noise and data outliers).</w:t>
      </w:r>
    </w:p>
    <w:p w:rsidR="007E36E3" w:rsidRDefault="007E36E3" w:rsidP="007E36E3">
      <w:pPr>
        <w:pStyle w:val="BodyText"/>
        <w:rPr>
          <w:rFonts w:ascii="Times New Roman" w:hAnsi="Times New Roman" w:cs="Times New Roman"/>
          <w:sz w:val="24"/>
          <w:szCs w:val="24"/>
        </w:rPr>
      </w:pPr>
      <w:r>
        <w:rPr>
          <w:rFonts w:ascii="Times New Roman" w:hAnsi="Times New Roman" w:cs="Times New Roman"/>
          <w:sz w:val="24"/>
          <w:szCs w:val="24"/>
        </w:rPr>
        <w:t xml:space="preserve">In one of the surveys, a further bathymetry editing process was conducted during the survey, using IVS </w:t>
      </w:r>
      <w:proofErr w:type="spellStart"/>
      <w:r>
        <w:rPr>
          <w:rFonts w:ascii="Times New Roman" w:hAnsi="Times New Roman" w:cs="Times New Roman"/>
          <w:sz w:val="24"/>
          <w:szCs w:val="24"/>
        </w:rPr>
        <w:t>Fledermaus</w:t>
      </w:r>
      <w:proofErr w:type="spellEnd"/>
      <w:r>
        <w:rPr>
          <w:rFonts w:ascii="Times New Roman" w:hAnsi="Times New Roman" w:cs="Times New Roman"/>
          <w:sz w:val="24"/>
          <w:szCs w:val="24"/>
        </w:rPr>
        <w:t xml:space="preserve"> 3D visualisation software. The HDCS files from </w:t>
      </w:r>
      <w:proofErr w:type="spellStart"/>
      <w:r>
        <w:rPr>
          <w:rFonts w:ascii="Times New Roman" w:hAnsi="Times New Roman" w:cs="Times New Roman"/>
          <w:i/>
          <w:iCs/>
          <w:sz w:val="24"/>
          <w:szCs w:val="24"/>
        </w:rPr>
        <w:t>Caris</w:t>
      </w:r>
      <w:r>
        <w:rPr>
          <w:rFonts w:ascii="Times New Roman" w:hAnsi="Times New Roman" w:cs="Times New Roman"/>
          <w:sz w:val="24"/>
          <w:szCs w:val="24"/>
          <w:vertAlign w:val="superscript"/>
        </w:rPr>
        <w:t>TM</w:t>
      </w:r>
      <w:proofErr w:type="spellEnd"/>
      <w:r>
        <w:rPr>
          <w:rFonts w:ascii="Times New Roman" w:hAnsi="Times New Roman" w:cs="Times New Roman"/>
          <w:sz w:val="24"/>
          <w:szCs w:val="24"/>
        </w:rPr>
        <w:t xml:space="preserve"> were imported into </w:t>
      </w:r>
      <w:r>
        <w:rPr>
          <w:rFonts w:ascii="Times New Roman" w:hAnsi="Times New Roman" w:cs="Times New Roman"/>
          <w:i/>
          <w:iCs/>
          <w:sz w:val="24"/>
          <w:szCs w:val="24"/>
        </w:rPr>
        <w:t xml:space="preserve">IVS3D </w:t>
      </w:r>
      <w:proofErr w:type="spellStart"/>
      <w:r>
        <w:rPr>
          <w:rFonts w:ascii="Times New Roman" w:hAnsi="Times New Roman" w:cs="Times New Roman"/>
          <w:i/>
          <w:iCs/>
          <w:sz w:val="24"/>
          <w:szCs w:val="24"/>
        </w:rPr>
        <w:t>DMagic</w:t>
      </w:r>
      <w:proofErr w:type="spellEnd"/>
      <w:r>
        <w:rPr>
          <w:rFonts w:ascii="Times New Roman" w:hAnsi="Times New Roman" w:cs="Times New Roman"/>
          <w:sz w:val="24"/>
          <w:szCs w:val="24"/>
        </w:rPr>
        <w:t xml:space="preserve"> to produce a Combined Uncertainty Bathymetry Estimator (CUBE) surface. This surface was edited manually within the </w:t>
      </w:r>
      <w:r>
        <w:rPr>
          <w:rFonts w:ascii="Times New Roman" w:hAnsi="Times New Roman" w:cs="Times New Roman"/>
          <w:i/>
          <w:iCs/>
          <w:sz w:val="24"/>
          <w:szCs w:val="24"/>
        </w:rPr>
        <w:t>IVS3D</w:t>
      </w:r>
      <w:r>
        <w:rPr>
          <w:rFonts w:ascii="Times New Roman" w:hAnsi="Times New Roman" w:cs="Times New Roman"/>
          <w:sz w:val="24"/>
          <w:szCs w:val="24"/>
        </w:rPr>
        <w:t xml:space="preserve"> Editor tool. Final bathymetry surfaces were created within </w:t>
      </w:r>
      <w:proofErr w:type="spellStart"/>
      <w:r>
        <w:rPr>
          <w:rFonts w:ascii="Times New Roman" w:hAnsi="Times New Roman" w:cs="Times New Roman"/>
          <w:i/>
          <w:iCs/>
          <w:sz w:val="24"/>
          <w:szCs w:val="24"/>
        </w:rPr>
        <w:t>Caris</w:t>
      </w:r>
      <w:r>
        <w:rPr>
          <w:rFonts w:ascii="Times New Roman" w:hAnsi="Times New Roman" w:cs="Times New Roman"/>
          <w:sz w:val="24"/>
          <w:szCs w:val="24"/>
          <w:vertAlign w:val="superscript"/>
        </w:rPr>
        <w:t>TM</w:t>
      </w:r>
      <w:proofErr w:type="spellEnd"/>
      <w:r>
        <w:rPr>
          <w:rFonts w:ascii="Times New Roman" w:hAnsi="Times New Roman" w:cs="Times New Roman"/>
          <w:sz w:val="24"/>
          <w:szCs w:val="24"/>
        </w:rPr>
        <w:t xml:space="preserve"> using the edits from </w:t>
      </w:r>
      <w:proofErr w:type="spellStart"/>
      <w:r>
        <w:rPr>
          <w:rFonts w:ascii="Times New Roman" w:hAnsi="Times New Roman" w:cs="Times New Roman"/>
          <w:sz w:val="24"/>
          <w:szCs w:val="24"/>
        </w:rPr>
        <w:t>Fledermaus</w:t>
      </w:r>
      <w:proofErr w:type="spellEnd"/>
      <w:r>
        <w:rPr>
          <w:rFonts w:ascii="Times New Roman" w:hAnsi="Times New Roman" w:cs="Times New Roman"/>
          <w:sz w:val="24"/>
          <w:szCs w:val="24"/>
        </w:rPr>
        <w:t xml:space="preserve"> and then exported as a surface grid (bathymetric map) for display and further analysis and process.</w:t>
      </w:r>
    </w:p>
    <w:p w:rsidR="007E36E3" w:rsidRDefault="007E36E3" w:rsidP="007E36E3">
      <w:pPr>
        <w:pStyle w:val="BodyText"/>
        <w:rPr>
          <w:rFonts w:ascii="Times New Roman" w:hAnsi="Times New Roman" w:cs="Times New Roman"/>
          <w:sz w:val="24"/>
          <w:szCs w:val="24"/>
        </w:rPr>
      </w:pPr>
      <w:r>
        <w:rPr>
          <w:rFonts w:ascii="Times New Roman" w:hAnsi="Times New Roman" w:cs="Times New Roman"/>
          <w:sz w:val="24"/>
          <w:szCs w:val="24"/>
        </w:rPr>
        <w:t xml:space="preserve">To minimise tidal bursts, a co-tidal solution in </w:t>
      </w:r>
      <w:proofErr w:type="spellStart"/>
      <w:r>
        <w:rPr>
          <w:rStyle w:val="Italic"/>
          <w:rFonts w:ascii="Times New Roman" w:hAnsi="Times New Roman" w:cs="Times New Roman"/>
          <w:sz w:val="24"/>
          <w:szCs w:val="24"/>
        </w:rPr>
        <w:t>Caris</w:t>
      </w:r>
      <w:r>
        <w:rPr>
          <w:rStyle w:val="SuperscriptItalic"/>
          <w:rFonts w:ascii="Times New Roman" w:hAnsi="Times New Roman" w:cs="Times New Roman"/>
          <w:sz w:val="24"/>
          <w:szCs w:val="24"/>
        </w:rPr>
        <w:t>TM</w:t>
      </w:r>
      <w:proofErr w:type="spellEnd"/>
      <w:r>
        <w:rPr>
          <w:rFonts w:ascii="Times New Roman" w:hAnsi="Times New Roman" w:cs="Times New Roman"/>
          <w:sz w:val="24"/>
          <w:szCs w:val="24"/>
        </w:rPr>
        <w:t xml:space="preserve"> was adopted. Finally, a bathymetry surface was created within </w:t>
      </w:r>
      <w:proofErr w:type="spellStart"/>
      <w:r>
        <w:rPr>
          <w:rStyle w:val="Italic"/>
          <w:rFonts w:ascii="Times New Roman" w:hAnsi="Times New Roman" w:cs="Times New Roman"/>
          <w:sz w:val="24"/>
          <w:szCs w:val="24"/>
        </w:rPr>
        <w:t>Caris</w:t>
      </w:r>
      <w:r>
        <w:rPr>
          <w:rStyle w:val="SuperscriptItalic"/>
          <w:rFonts w:ascii="Times New Roman" w:hAnsi="Times New Roman" w:cs="Times New Roman"/>
          <w:sz w:val="24"/>
          <w:szCs w:val="24"/>
        </w:rPr>
        <w:t>TM</w:t>
      </w:r>
      <w:proofErr w:type="spellEnd"/>
      <w:r>
        <w:rPr>
          <w:rFonts w:ascii="Times New Roman" w:hAnsi="Times New Roman" w:cs="Times New Roman"/>
          <w:sz w:val="24"/>
          <w:szCs w:val="24"/>
        </w:rPr>
        <w:t xml:space="preserve"> and then exported as a surface grid (bathymetric map, i.e., bathy) for display and analysis. The bathymetry data were gridded at 10m spatial resolution.</w:t>
      </w:r>
    </w:p>
    <w:p w:rsidR="007E36E3" w:rsidRPr="00AA1AE2" w:rsidRDefault="007E36E3" w:rsidP="00AA1AE2">
      <w:pPr>
        <w:numPr>
          <w:ilvl w:val="1"/>
          <w:numId w:val="1"/>
        </w:numPr>
        <w:autoSpaceDE w:val="0"/>
        <w:autoSpaceDN w:val="0"/>
        <w:adjustRightInd w:val="0"/>
        <w:spacing w:after="240"/>
        <w:ind w:left="0"/>
        <w:jc w:val="both"/>
        <w:rPr>
          <w:rFonts w:eastAsia="Times New Roman"/>
          <w:b/>
          <w:i/>
          <w:lang w:val="en-AU" w:eastAsia="en-AU"/>
        </w:rPr>
      </w:pPr>
      <w:r w:rsidRPr="00AA1AE2">
        <w:rPr>
          <w:rFonts w:eastAsia="Times New Roman"/>
          <w:b/>
          <w:i/>
          <w:lang w:val="en-AU" w:eastAsia="en-AU"/>
        </w:rPr>
        <w:t>Multibeam Backscatter Processing</w:t>
      </w:r>
    </w:p>
    <w:p w:rsidR="007E36E3" w:rsidRDefault="007E36E3" w:rsidP="007E36E3">
      <w:pPr>
        <w:pStyle w:val="BodyText"/>
        <w:rPr>
          <w:rFonts w:ascii="Times New Roman" w:hAnsi="Times New Roman" w:cs="Times New Roman"/>
          <w:sz w:val="24"/>
          <w:szCs w:val="24"/>
        </w:rPr>
      </w:pPr>
      <w:r>
        <w:rPr>
          <w:rFonts w:ascii="Times New Roman" w:hAnsi="Times New Roman" w:cs="Times New Roman"/>
          <w:sz w:val="24"/>
          <w:szCs w:val="24"/>
        </w:rPr>
        <w:t xml:space="preserve">Multibeam backscatter data were processed using the </w:t>
      </w:r>
      <w:r>
        <w:rPr>
          <w:rStyle w:val="Italic"/>
          <w:rFonts w:ascii="Times New Roman" w:hAnsi="Times New Roman" w:cs="Times New Roman"/>
          <w:sz w:val="24"/>
          <w:szCs w:val="24"/>
        </w:rPr>
        <w:t>CMST-GA MB Process</w:t>
      </w:r>
      <w:r>
        <w:rPr>
          <w:rFonts w:ascii="Times New Roman" w:hAnsi="Times New Roman" w:cs="Times New Roman"/>
          <w:sz w:val="24"/>
          <w:szCs w:val="24"/>
        </w:rPr>
        <w:t xml:space="preserve"> toolbox software co-developed by the Centre for Marine Science and Technology at Curtin University and Geoscience Australia (described in </w:t>
      </w:r>
      <w:proofErr w:type="spellStart"/>
      <w:r>
        <w:rPr>
          <w:rFonts w:ascii="Times New Roman" w:hAnsi="Times New Roman" w:cs="Times New Roman"/>
          <w:sz w:val="24"/>
          <w:szCs w:val="24"/>
        </w:rPr>
        <w:t>Gavrilov</w:t>
      </w:r>
      <w:proofErr w:type="spellEnd"/>
      <w:r>
        <w:rPr>
          <w:rFonts w:ascii="Times New Roman" w:hAnsi="Times New Roman" w:cs="Times New Roman"/>
          <w:sz w:val="24"/>
          <w:szCs w:val="24"/>
        </w:rPr>
        <w:t xml:space="preserve"> </w:t>
      </w:r>
      <w:r>
        <w:rPr>
          <w:rStyle w:val="Italic"/>
          <w:rFonts w:ascii="Times New Roman" w:hAnsi="Times New Roman" w:cs="Times New Roman"/>
          <w:sz w:val="24"/>
          <w:szCs w:val="24"/>
        </w:rPr>
        <w:t>et al</w:t>
      </w:r>
      <w:r>
        <w:rPr>
          <w:rFonts w:ascii="Times New Roman" w:hAnsi="Times New Roman" w:cs="Times New Roman"/>
          <w:sz w:val="24"/>
          <w:szCs w:val="24"/>
        </w:rPr>
        <w:t xml:space="preserve">., 2005a, 2005b; </w:t>
      </w:r>
      <w:proofErr w:type="spellStart"/>
      <w:r>
        <w:rPr>
          <w:rFonts w:ascii="Times New Roman" w:hAnsi="Times New Roman" w:cs="Times New Roman"/>
          <w:sz w:val="24"/>
          <w:szCs w:val="24"/>
        </w:rPr>
        <w:t>Parnum</w:t>
      </w:r>
      <w:proofErr w:type="spellEnd"/>
      <w:r>
        <w:rPr>
          <w:rFonts w:ascii="Times New Roman" w:hAnsi="Times New Roman" w:cs="Times New Roman"/>
          <w:sz w:val="24"/>
          <w:szCs w:val="24"/>
        </w:rPr>
        <w:t xml:space="preserve">, 2007). The fully processed backscatter data were corrected for transmission loss and </w:t>
      </w:r>
      <w:proofErr w:type="spellStart"/>
      <w:r>
        <w:rPr>
          <w:rFonts w:ascii="Times New Roman" w:hAnsi="Times New Roman" w:cs="Times New Roman"/>
          <w:sz w:val="24"/>
          <w:szCs w:val="24"/>
        </w:rPr>
        <w:t>insonification</w:t>
      </w:r>
      <w:proofErr w:type="spellEnd"/>
      <w:r>
        <w:rPr>
          <w:rFonts w:ascii="Times New Roman" w:hAnsi="Times New Roman" w:cs="Times New Roman"/>
          <w:sz w:val="24"/>
          <w:szCs w:val="24"/>
        </w:rPr>
        <w:t xml:space="preserve"> area. The process within the toolbox involved: removal of the system transmission loss; removal of the system model; calculation of the incidence angle; correction of the beam pattern; calculation of the angular backscatter response in a sliding window with a 50% overlap in a 1° bin and; removal of the angular dependence.</w:t>
      </w:r>
    </w:p>
    <w:p w:rsidR="007E36E3" w:rsidRDefault="007E36E3" w:rsidP="007E36E3">
      <w:pPr>
        <w:pStyle w:val="BodyText"/>
        <w:rPr>
          <w:rFonts w:ascii="Times New Roman" w:hAnsi="Times New Roman" w:cs="Times New Roman"/>
          <w:sz w:val="24"/>
          <w:szCs w:val="24"/>
        </w:rPr>
      </w:pPr>
      <w:r>
        <w:rPr>
          <w:rFonts w:ascii="Times New Roman" w:hAnsi="Times New Roman" w:cs="Times New Roman"/>
          <w:sz w:val="24"/>
          <w:szCs w:val="24"/>
        </w:rPr>
        <w:t xml:space="preserve">The toolbox calculates the backscatter coefficient corrected for transmission loss and </w:t>
      </w:r>
      <w:proofErr w:type="spellStart"/>
      <w:r>
        <w:rPr>
          <w:rFonts w:ascii="Times New Roman" w:hAnsi="Times New Roman" w:cs="Times New Roman"/>
          <w:sz w:val="24"/>
          <w:szCs w:val="24"/>
        </w:rPr>
        <w:t>insonification</w:t>
      </w:r>
      <w:proofErr w:type="spellEnd"/>
      <w:r>
        <w:rPr>
          <w:rFonts w:ascii="Times New Roman" w:hAnsi="Times New Roman" w:cs="Times New Roman"/>
          <w:sz w:val="24"/>
          <w:szCs w:val="24"/>
        </w:rPr>
        <w:t xml:space="preserve"> areas. Calculation of the </w:t>
      </w:r>
      <w:proofErr w:type="spellStart"/>
      <w:r>
        <w:rPr>
          <w:rFonts w:ascii="Times New Roman" w:hAnsi="Times New Roman" w:cs="Times New Roman"/>
          <w:sz w:val="24"/>
          <w:szCs w:val="24"/>
        </w:rPr>
        <w:t>insonification</w:t>
      </w:r>
      <w:proofErr w:type="spellEnd"/>
      <w:r>
        <w:rPr>
          <w:rFonts w:ascii="Times New Roman" w:hAnsi="Times New Roman" w:cs="Times New Roman"/>
          <w:sz w:val="24"/>
          <w:szCs w:val="24"/>
        </w:rPr>
        <w:t xml:space="preserve"> area is based on the equation given in </w:t>
      </w:r>
      <w:proofErr w:type="spellStart"/>
      <w:r>
        <w:rPr>
          <w:rFonts w:ascii="Times New Roman" w:hAnsi="Times New Roman" w:cs="Times New Roman"/>
          <w:sz w:val="24"/>
          <w:szCs w:val="24"/>
        </w:rPr>
        <w:t>Talukdar</w:t>
      </w:r>
      <w:proofErr w:type="spellEnd"/>
      <w:r>
        <w:rPr>
          <w:rFonts w:ascii="Times New Roman" w:hAnsi="Times New Roman" w:cs="Times New Roman"/>
          <w:sz w:val="24"/>
          <w:szCs w:val="24"/>
        </w:rPr>
        <w:t xml:space="preserve"> </w:t>
      </w:r>
      <w:r>
        <w:rPr>
          <w:rStyle w:val="Italic"/>
          <w:rFonts w:ascii="Times New Roman" w:hAnsi="Times New Roman" w:cs="Times New Roman"/>
          <w:sz w:val="24"/>
          <w:szCs w:val="24"/>
        </w:rPr>
        <w:t>et al</w:t>
      </w:r>
      <w:r>
        <w:rPr>
          <w:rFonts w:ascii="Times New Roman" w:hAnsi="Times New Roman" w:cs="Times New Roman"/>
          <w:sz w:val="24"/>
          <w:szCs w:val="24"/>
        </w:rPr>
        <w:t>. (1995). With these measurements, the corresponding incidence angle and coordinates on the seabed (X-Y) and depth (Z) are calculated.</w:t>
      </w:r>
    </w:p>
    <w:p w:rsidR="007E36E3" w:rsidRDefault="007E36E3" w:rsidP="007E36E3">
      <w:pPr>
        <w:pStyle w:val="BodyText"/>
        <w:rPr>
          <w:rFonts w:ascii="Times New Roman" w:hAnsi="Times New Roman" w:cs="Times New Roman"/>
          <w:sz w:val="24"/>
          <w:szCs w:val="24"/>
        </w:rPr>
      </w:pPr>
      <w:r>
        <w:rPr>
          <w:rFonts w:ascii="Times New Roman" w:hAnsi="Times New Roman" w:cs="Times New Roman"/>
          <w:sz w:val="24"/>
          <w:szCs w:val="24"/>
        </w:rPr>
        <w:t>The final processed backscatter data were gridded at 10m spatial resolutions for the two study regions and then exported for display and analysis. In this study, 27 backscatter mosaics normalised to incidence angles between 10° and 36° (i.e., bs10, bs11, …, bs36), with a 1° increment, were generated at 10 m resolution.</w:t>
      </w:r>
    </w:p>
    <w:p w:rsidR="007E36E3" w:rsidRDefault="007E36E3" w:rsidP="007E36E3">
      <w:pPr>
        <w:pStyle w:val="BodyText"/>
        <w:rPr>
          <w:rFonts w:ascii="Times New Roman" w:hAnsi="Times New Roman" w:cs="Times New Roman"/>
          <w:sz w:val="24"/>
          <w:szCs w:val="24"/>
        </w:rPr>
      </w:pPr>
    </w:p>
    <w:p w:rsidR="007E36E3" w:rsidRPr="00AA1AE2" w:rsidRDefault="007E36E3" w:rsidP="00AA1AE2">
      <w:pPr>
        <w:numPr>
          <w:ilvl w:val="1"/>
          <w:numId w:val="1"/>
        </w:numPr>
        <w:autoSpaceDE w:val="0"/>
        <w:autoSpaceDN w:val="0"/>
        <w:adjustRightInd w:val="0"/>
        <w:spacing w:after="240"/>
        <w:ind w:left="0"/>
        <w:jc w:val="both"/>
        <w:rPr>
          <w:rFonts w:eastAsia="Times New Roman"/>
          <w:b/>
          <w:i/>
          <w:lang w:val="en-AU" w:eastAsia="en-AU"/>
        </w:rPr>
      </w:pPr>
      <w:r w:rsidRPr="00AA1AE2">
        <w:rPr>
          <w:rFonts w:eastAsia="Times New Roman"/>
          <w:b/>
          <w:i/>
          <w:lang w:val="en-AU" w:eastAsia="en-AU"/>
        </w:rPr>
        <w:lastRenderedPageBreak/>
        <w:t>Derived Environmental Predictors</w:t>
      </w:r>
    </w:p>
    <w:p w:rsidR="007E36E3" w:rsidRPr="007E36E3" w:rsidRDefault="007E36E3" w:rsidP="007E36E3">
      <w:pPr>
        <w:pStyle w:val="Heading2numbered"/>
        <w:numPr>
          <w:ilvl w:val="0"/>
          <w:numId w:val="0"/>
        </w:numPr>
        <w:spacing w:before="0"/>
        <w:rPr>
          <w:rFonts w:ascii="Times New Roman" w:hAnsi="Times New Roman" w:cs="Times New Roman"/>
          <w:sz w:val="24"/>
          <w:szCs w:val="24"/>
        </w:rPr>
      </w:pPr>
      <w:r w:rsidRPr="007E36E3">
        <w:rPr>
          <w:rFonts w:ascii="Times New Roman" w:hAnsi="Times New Roman" w:cs="Times New Roman"/>
          <w:sz w:val="24"/>
          <w:szCs w:val="24"/>
        </w:rPr>
        <w:t>Together with the primary multibeam bathymetry and backscatter data, a large number of secondary variables were derived from the bathymetry and backscatter data as the predictors of this study (Tables 1</w:t>
      </w:r>
      <w:r w:rsidR="002C62E3">
        <w:rPr>
          <w:rFonts w:ascii="Times New Roman" w:hAnsi="Times New Roman" w:cs="Times New Roman"/>
          <w:sz w:val="24"/>
          <w:szCs w:val="24"/>
        </w:rPr>
        <w:t xml:space="preserve"> and </w:t>
      </w:r>
      <w:r w:rsidRPr="007E36E3">
        <w:rPr>
          <w:rFonts w:ascii="Times New Roman" w:hAnsi="Times New Roman" w:cs="Times New Roman"/>
          <w:sz w:val="24"/>
          <w:szCs w:val="24"/>
        </w:rPr>
        <w:t>2). These predictors were obtained either from image objects or from square windows of different sizes.</w:t>
      </w:r>
    </w:p>
    <w:p w:rsidR="007E36E3" w:rsidRPr="00AA1AE2" w:rsidRDefault="005C3B00" w:rsidP="005C3B00">
      <w:pPr>
        <w:pStyle w:val="Heading2numbered"/>
        <w:numPr>
          <w:ilvl w:val="0"/>
          <w:numId w:val="0"/>
        </w:numPr>
        <w:rPr>
          <w:rFonts w:ascii="Times New Roman" w:eastAsia="Times" w:hAnsi="Times New Roman" w:cs="Times New Roman"/>
          <w:kern w:val="28"/>
          <w:sz w:val="24"/>
          <w:szCs w:val="24"/>
        </w:rPr>
      </w:pPr>
      <w:r>
        <w:rPr>
          <w:rFonts w:ascii="Times New Roman" w:hAnsi="Times New Roman" w:cs="Times New Roman"/>
          <w:sz w:val="24"/>
          <w:szCs w:val="24"/>
        </w:rPr>
        <w:t>1.3</w:t>
      </w:r>
      <w:r w:rsidR="007E36E3">
        <w:rPr>
          <w:rFonts w:ascii="Times New Roman" w:hAnsi="Times New Roman" w:cs="Times New Roman"/>
          <w:sz w:val="24"/>
          <w:szCs w:val="24"/>
        </w:rPr>
        <w:t xml:space="preserve">.1. </w:t>
      </w:r>
      <w:r w:rsidR="007E36E3" w:rsidRPr="00AA1AE2">
        <w:rPr>
          <w:rFonts w:ascii="Times New Roman" w:eastAsia="Times" w:hAnsi="Times New Roman" w:cs="Times New Roman"/>
          <w:kern w:val="28"/>
          <w:sz w:val="24"/>
          <w:szCs w:val="24"/>
        </w:rPr>
        <w:t>Object-based variables</w:t>
      </w:r>
    </w:p>
    <w:p w:rsidR="007E36E3" w:rsidRPr="00864B80" w:rsidRDefault="007E36E3" w:rsidP="007E36E3">
      <w:r w:rsidRPr="00BE5A92">
        <w:t xml:space="preserve">We used the multi-resolution segmentation algorithm available in </w:t>
      </w:r>
      <w:proofErr w:type="spellStart"/>
      <w:r w:rsidRPr="00BE5A92">
        <w:t>eCognition</w:t>
      </w:r>
      <w:proofErr w:type="spellEnd"/>
      <w:r w:rsidRPr="00BE5A92">
        <w:t xml:space="preserve"> </w:t>
      </w:r>
      <w:proofErr w:type="spellStart"/>
      <w:r w:rsidRPr="00BE5A92">
        <w:t>Developer</w:t>
      </w:r>
      <w:r w:rsidRPr="00BE5A92">
        <w:rPr>
          <w:vertAlign w:val="superscript"/>
        </w:rPr>
        <w:t>TM</w:t>
      </w:r>
      <w:proofErr w:type="spellEnd"/>
      <w:r w:rsidRPr="00BE5A92">
        <w:t xml:space="preserve"> software (Benz et al., 2004) to divide the backscatter and bathymetry data into</w:t>
      </w:r>
      <w:r>
        <w:t xml:space="preserve"> relatively homogeneous</w:t>
      </w:r>
      <w:r w:rsidRPr="00BE5A92">
        <w:t xml:space="preserve"> image objects. The segmentation algorithm was separately applied to individual study areas. For the </w:t>
      </w:r>
      <w:r>
        <w:t xml:space="preserve">bathymetry and backscatter data of the </w:t>
      </w:r>
      <w:r w:rsidRPr="00BE5A92">
        <w:t>four Bonaparte areas</w:t>
      </w:r>
      <w:r>
        <w:t>, with a spatial resolution of 10m</w:t>
      </w:r>
      <w:r w:rsidRPr="00BE5A92">
        <w:t xml:space="preserve">, we used a scale parameter of 2, a </w:t>
      </w:r>
      <w:proofErr w:type="spellStart"/>
      <w:r w:rsidRPr="00BE5A92">
        <w:t>colour</w:t>
      </w:r>
      <w:proofErr w:type="spellEnd"/>
      <w:r w:rsidRPr="00BE5A92">
        <w:t xml:space="preserve"> parameter of 0.5, a smoothness parameter of 0.5, and a compactness parameter of 0.5. For the </w:t>
      </w:r>
      <w:r>
        <w:t xml:space="preserve">data of the </w:t>
      </w:r>
      <w:r w:rsidRPr="00BE5A92">
        <w:t>four Oceanic Shoals areas</w:t>
      </w:r>
      <w:r>
        <w:t>, with a spatial resolution of 2m</w:t>
      </w:r>
      <w:r w:rsidRPr="00BE5A92">
        <w:t>, we used a scale parameter of 3</w:t>
      </w:r>
      <w:r>
        <w:t xml:space="preserve"> and the same settings of the </w:t>
      </w:r>
      <w:proofErr w:type="spellStart"/>
      <w:r>
        <w:t>colour</w:t>
      </w:r>
      <w:proofErr w:type="spellEnd"/>
      <w:r>
        <w:t xml:space="preserve">, smoothness and compactness parameters. </w:t>
      </w:r>
      <w:r w:rsidRPr="00BE5A92">
        <w:t xml:space="preserve">The scale parameter is used to vary the size of the image objects. The other three parameters define the homogeneity criterion, which can take into account both spectral and spatial properties of input layers. </w:t>
      </w:r>
      <w:r>
        <w:t xml:space="preserve">We used different settings of the scale parameter for the two study regions to take into account their respective spatial resolutions. </w:t>
      </w:r>
    </w:p>
    <w:p w:rsidR="007E36E3" w:rsidRPr="00BE5A92" w:rsidRDefault="007E36E3" w:rsidP="007E36E3"/>
    <w:p w:rsidR="007E36E3" w:rsidRDefault="007E36E3" w:rsidP="007E36E3">
      <w:r>
        <w:t>From the bathymetry data</w:t>
      </w:r>
      <w:r w:rsidRPr="00BE5A92">
        <w:t xml:space="preserve">, we derived the topographic relief for all objects by calculating the absolute bathymetry difference within the objects. </w:t>
      </w:r>
      <w:r>
        <w:t>T</w:t>
      </w:r>
      <w:r w:rsidRPr="00BE5A92">
        <w:t xml:space="preserve">he averaged values of the objects for the following variables were also derived: </w:t>
      </w:r>
      <w:r>
        <w:t xml:space="preserve">bathymetry, </w:t>
      </w:r>
      <w:r w:rsidRPr="00BE5A92">
        <w:t xml:space="preserve">Local Moran I (Moran, 1950; </w:t>
      </w:r>
      <w:proofErr w:type="spellStart"/>
      <w:r w:rsidRPr="00BE5A92">
        <w:t>Anselin</w:t>
      </w:r>
      <w:proofErr w:type="spellEnd"/>
      <w:r w:rsidRPr="00BE5A92">
        <w:t xml:space="preserve">, 1995), slope gradient, </w:t>
      </w:r>
      <w:proofErr w:type="spellStart"/>
      <w:r w:rsidRPr="00BE5A92">
        <w:t>rugosity</w:t>
      </w:r>
      <w:proofErr w:type="spellEnd"/>
      <w:r w:rsidRPr="00BE5A92">
        <w:t xml:space="preserve">, topographic position index (TPI, Weiss 2001), planar curvature and profile curvature (Table 1). </w:t>
      </w:r>
      <w:r>
        <w:t>From the backscatter data, t</w:t>
      </w:r>
      <w:r w:rsidRPr="0075135C">
        <w:t>hree GLCM statistics (</w:t>
      </w:r>
      <w:proofErr w:type="spellStart"/>
      <w:r w:rsidRPr="0075135C">
        <w:t>Haralick</w:t>
      </w:r>
      <w:proofErr w:type="spellEnd"/>
      <w:r w:rsidRPr="0075135C">
        <w:t xml:space="preserve"> et al., 1973) were </w:t>
      </w:r>
      <w:r>
        <w:t xml:space="preserve">directly calculated within </w:t>
      </w:r>
      <w:proofErr w:type="spellStart"/>
      <w:r>
        <w:t>eCognition</w:t>
      </w:r>
      <w:proofErr w:type="spellEnd"/>
      <w:r>
        <w:t xml:space="preserve"> </w:t>
      </w:r>
      <w:r w:rsidRPr="0075135C">
        <w:t xml:space="preserve">for all objects: homogeneity, entropy and variance (Table </w:t>
      </w:r>
      <w:r>
        <w:t>1</w:t>
      </w:r>
      <w:r w:rsidRPr="0075135C">
        <w:t>).</w:t>
      </w:r>
      <w:r>
        <w:t xml:space="preserve"> In addition, the averaged values of the objects for backscatter and Local Moran I were also calculated (Table 1). </w:t>
      </w:r>
    </w:p>
    <w:p w:rsidR="007E36E3" w:rsidRDefault="007E36E3" w:rsidP="007E36E3"/>
    <w:p w:rsidR="007E36E3" w:rsidRPr="00BE5A92" w:rsidRDefault="007E36E3" w:rsidP="007E36E3">
      <w:r>
        <w:t xml:space="preserve">An in-house script was used to calculate </w:t>
      </w:r>
      <w:proofErr w:type="gramStart"/>
      <w:r>
        <w:t>t</w:t>
      </w:r>
      <w:r w:rsidRPr="00BE5A92">
        <w:t xml:space="preserve">he </w:t>
      </w:r>
      <w:r>
        <w:t xml:space="preserve">two </w:t>
      </w:r>
      <w:r w:rsidRPr="00BE5A92">
        <w:t>Local Moran I</w:t>
      </w:r>
      <w:proofErr w:type="gramEnd"/>
      <w:r w:rsidRPr="00BE5A92">
        <w:t xml:space="preserve"> layers using a 3X3 window. The slope gradient, planar curvature and profile curvature layers were also calculated from within a 3X3 window using the </w:t>
      </w:r>
      <w:proofErr w:type="spellStart"/>
      <w:r w:rsidRPr="00BE5A92">
        <w:t>Landserf</w:t>
      </w:r>
      <w:proofErr w:type="spellEnd"/>
      <w:r w:rsidRPr="00BE5A92">
        <w:t xml:space="preserve"> software (Wood 1996). The </w:t>
      </w:r>
      <w:proofErr w:type="spellStart"/>
      <w:r w:rsidRPr="00BE5A92">
        <w:t>rugosity</w:t>
      </w:r>
      <w:proofErr w:type="spellEnd"/>
      <w:r w:rsidRPr="00BE5A92">
        <w:t xml:space="preserve"> was calculated using the following equation:</w:t>
      </w:r>
    </w:p>
    <w:p w:rsidR="007E36E3" w:rsidRPr="00BE5A92" w:rsidRDefault="007E36E3" w:rsidP="007E36E3">
      <m:oMathPara>
        <m:oMath>
          <m:r>
            <w:rPr>
              <w:rFonts w:ascii="Cambria Math" w:hAnsi="Cambria Math"/>
            </w:rPr>
            <m:t>rugosity=</m:t>
          </m:r>
          <m:f>
            <m:fPr>
              <m:ctrlPr>
                <w:rPr>
                  <w:rFonts w:ascii="Cambria Math" w:hAnsi="Cambria Math"/>
                  <w:i/>
                  <w:iCs/>
                </w:rPr>
              </m:ctrlPr>
            </m:fPr>
            <m:num>
              <m:r>
                <w:rPr>
                  <w:rFonts w:ascii="Cambria Math" w:hAnsi="Cambria Math"/>
                </w:rPr>
                <m:t>surface area</m:t>
              </m:r>
            </m:num>
            <m:den>
              <m:r>
                <w:rPr>
                  <w:rFonts w:ascii="Cambria Math" w:hAnsi="Cambria Math"/>
                </w:rPr>
                <m:t>planar area</m:t>
              </m:r>
            </m:den>
          </m:f>
        </m:oMath>
      </m:oMathPara>
    </w:p>
    <w:p w:rsidR="007E36E3" w:rsidRPr="00BE5A92" w:rsidRDefault="007E36E3" w:rsidP="007E36E3">
      <w:r w:rsidRPr="00BE5A92">
        <w:t>Where the planar area for a pixel is the pixel size; the surface area is the “true” surface area obtained from the bathymetry data (</w:t>
      </w:r>
      <w:proofErr w:type="spellStart"/>
      <w:r w:rsidRPr="00BE5A92">
        <w:t>Jenness</w:t>
      </w:r>
      <w:proofErr w:type="spellEnd"/>
      <w:r w:rsidRPr="00BE5A92">
        <w:t xml:space="preserve"> 2004). In this case, the surface area layer was calculated using a 3X3 window. The TPI layers were calculated using a scale of 70m, which means a 7X7 window for Bonaparte areas and a 35X35 window for Oceanic Shoals areas.</w:t>
      </w:r>
    </w:p>
    <w:p w:rsidR="007E36E3" w:rsidRPr="00AA1AE2" w:rsidRDefault="005C3B00" w:rsidP="005C3B00">
      <w:pPr>
        <w:pStyle w:val="Heading2numbered"/>
        <w:numPr>
          <w:ilvl w:val="0"/>
          <w:numId w:val="0"/>
        </w:numPr>
        <w:rPr>
          <w:rFonts w:ascii="Times New Roman" w:eastAsia="Times" w:hAnsi="Times New Roman" w:cs="Times New Roman"/>
          <w:kern w:val="28"/>
          <w:sz w:val="24"/>
          <w:szCs w:val="24"/>
        </w:rPr>
      </w:pPr>
      <w:r>
        <w:rPr>
          <w:rFonts w:ascii="Times New Roman" w:hAnsi="Times New Roman" w:cs="Times New Roman"/>
          <w:sz w:val="24"/>
          <w:szCs w:val="24"/>
        </w:rPr>
        <w:t>1.3.</w:t>
      </w:r>
      <w:r w:rsidR="007E36E3">
        <w:rPr>
          <w:rFonts w:ascii="Times New Roman" w:hAnsi="Times New Roman" w:cs="Times New Roman"/>
          <w:sz w:val="24"/>
          <w:szCs w:val="24"/>
        </w:rPr>
        <w:t xml:space="preserve">2. </w:t>
      </w:r>
      <w:r w:rsidR="007E36E3" w:rsidRPr="00AA1AE2">
        <w:rPr>
          <w:rFonts w:ascii="Times New Roman" w:eastAsia="Times" w:hAnsi="Times New Roman" w:cs="Times New Roman"/>
          <w:kern w:val="28"/>
          <w:sz w:val="24"/>
          <w:szCs w:val="24"/>
        </w:rPr>
        <w:t>Window-based variables</w:t>
      </w:r>
    </w:p>
    <w:p w:rsidR="007E36E3" w:rsidRDefault="007E36E3" w:rsidP="007E36E3">
      <w:r w:rsidRPr="00BE5A92">
        <w:t>The bathymetry and backscatter data of Oceanic Shoals areas were first resampled to 10m spatial resolution matching that of Bonaparte areas. The following derivatives of the bathymetry data were derived using 3X3, 5X5 and 7X7 windows separately (Table 2): Local Moran I, slope, relief, surface area, TPI, planar curvature and profile curvature.</w:t>
      </w:r>
      <w:r>
        <w:t xml:space="preserve"> Similarly, from the backscatter data t</w:t>
      </w:r>
      <w:r w:rsidRPr="00BE5A92">
        <w:t xml:space="preserve">he </w:t>
      </w:r>
      <w:r>
        <w:t xml:space="preserve">Local Moran I, </w:t>
      </w:r>
      <w:r w:rsidRPr="00BE5A92">
        <w:t>homogeneity, variance and entropy layers were calculated</w:t>
      </w:r>
      <w:r>
        <w:t xml:space="preserve"> (Table 2). </w:t>
      </w:r>
      <w:r w:rsidRPr="0075135C">
        <w:t xml:space="preserve">The slope, planar curvature and profile curvature layers were obtained using the </w:t>
      </w:r>
      <w:proofErr w:type="spellStart"/>
      <w:r w:rsidRPr="0075135C">
        <w:t>Landserf</w:t>
      </w:r>
      <w:proofErr w:type="spellEnd"/>
      <w:r w:rsidRPr="0075135C">
        <w:t xml:space="preserve"> software. </w:t>
      </w:r>
      <w:r>
        <w:t>The homogeneity, variance and entropy layers were obtained</w:t>
      </w:r>
      <w:r w:rsidRPr="00BE5A92">
        <w:t xml:space="preserve"> using the ENVI software. </w:t>
      </w:r>
      <w:r>
        <w:t xml:space="preserve">The relief, TPI, </w:t>
      </w:r>
      <w:r>
        <w:lastRenderedPageBreak/>
        <w:t>surface area and Local Moran I</w:t>
      </w:r>
      <w:r w:rsidRPr="00BE5A92">
        <w:t xml:space="preserve"> variables were obtained using </w:t>
      </w:r>
      <w:r>
        <w:t xml:space="preserve">GIS scripts and function in </w:t>
      </w:r>
      <w:r w:rsidRPr="00BE5A92">
        <w:t xml:space="preserve">the ArcGIS Desktop and ArcInfo Workstation software.  </w:t>
      </w:r>
      <w:r>
        <w:t xml:space="preserve"> </w:t>
      </w:r>
    </w:p>
    <w:p w:rsidR="007E36E3" w:rsidRDefault="007E36E3" w:rsidP="007E36E3"/>
    <w:p w:rsidR="005C3B00" w:rsidRDefault="005C3B00" w:rsidP="005C3B00">
      <w:pPr>
        <w:jc w:val="center"/>
        <w:rPr>
          <w:lang w:val="en-GB"/>
        </w:rPr>
      </w:pPr>
      <w:r>
        <w:t xml:space="preserve">Table 1: </w:t>
      </w:r>
      <w:r>
        <w:rPr>
          <w:lang w:val="en-GB"/>
        </w:rPr>
        <w:t>Object-based variables</w:t>
      </w:r>
    </w:p>
    <w:tbl>
      <w:tblPr>
        <w:tblStyle w:val="TableGrid"/>
        <w:tblW w:w="0" w:type="auto"/>
        <w:tblLook w:val="01E0" w:firstRow="1" w:lastRow="1" w:firstColumn="1" w:lastColumn="1" w:noHBand="0" w:noVBand="0"/>
      </w:tblPr>
      <w:tblGrid>
        <w:gridCol w:w="959"/>
        <w:gridCol w:w="1523"/>
        <w:gridCol w:w="1430"/>
        <w:gridCol w:w="5007"/>
        <w:gridCol w:w="936"/>
      </w:tblGrid>
      <w:tr w:rsidR="005C3B00" w:rsidTr="00BE5A92">
        <w:tc>
          <w:tcPr>
            <w:tcW w:w="959" w:type="dxa"/>
          </w:tcPr>
          <w:p w:rsidR="005C3B00" w:rsidRPr="005F3220" w:rsidRDefault="005C3B00" w:rsidP="00BE5A92"/>
        </w:tc>
        <w:tc>
          <w:tcPr>
            <w:tcW w:w="1354" w:type="dxa"/>
            <w:hideMark/>
          </w:tcPr>
          <w:p w:rsidR="005C3B00" w:rsidRPr="005F3220" w:rsidRDefault="005C3B00" w:rsidP="00BE5A92">
            <w:pPr>
              <w:rPr>
                <w:b/>
              </w:rPr>
            </w:pPr>
            <w:r w:rsidRPr="005F3220">
              <w:rPr>
                <w:b/>
              </w:rPr>
              <w:t>Variable</w:t>
            </w:r>
          </w:p>
        </w:tc>
        <w:tc>
          <w:tcPr>
            <w:tcW w:w="0" w:type="auto"/>
          </w:tcPr>
          <w:p w:rsidR="005C3B00" w:rsidRPr="005F3220" w:rsidRDefault="005C3B00" w:rsidP="00BE5A92">
            <w:pPr>
              <w:rPr>
                <w:b/>
              </w:rPr>
            </w:pPr>
            <w:r w:rsidRPr="005F3220">
              <w:rPr>
                <w:b/>
              </w:rPr>
              <w:t>Code</w:t>
            </w:r>
          </w:p>
        </w:tc>
        <w:tc>
          <w:tcPr>
            <w:tcW w:w="0" w:type="auto"/>
            <w:hideMark/>
          </w:tcPr>
          <w:p w:rsidR="005C3B00" w:rsidRPr="005F3220" w:rsidRDefault="005C3B00" w:rsidP="00BE5A92">
            <w:pPr>
              <w:rPr>
                <w:b/>
              </w:rPr>
            </w:pPr>
            <w:r w:rsidRPr="005F3220">
              <w:rPr>
                <w:b/>
              </w:rPr>
              <w:t>Description</w:t>
            </w:r>
          </w:p>
        </w:tc>
        <w:tc>
          <w:tcPr>
            <w:tcW w:w="0" w:type="auto"/>
            <w:hideMark/>
          </w:tcPr>
          <w:p w:rsidR="005C3B00" w:rsidRPr="005F3220" w:rsidRDefault="005C3B00" w:rsidP="00BE5A92">
            <w:pPr>
              <w:rPr>
                <w:b/>
              </w:rPr>
            </w:pPr>
            <w:r w:rsidRPr="005F3220">
              <w:rPr>
                <w:b/>
              </w:rPr>
              <w:t>Scales</w:t>
            </w:r>
          </w:p>
        </w:tc>
      </w:tr>
      <w:tr w:rsidR="005C3B00" w:rsidTr="00BE5A92">
        <w:tc>
          <w:tcPr>
            <w:tcW w:w="959" w:type="dxa"/>
            <w:vMerge w:val="restart"/>
            <w:textDirection w:val="btLr"/>
          </w:tcPr>
          <w:p w:rsidR="005C3B00" w:rsidRPr="005F3220" w:rsidRDefault="005C3B00" w:rsidP="00BE5A92">
            <w:pPr>
              <w:ind w:left="113" w:right="113"/>
              <w:rPr>
                <w:b/>
              </w:rPr>
            </w:pPr>
            <w:r w:rsidRPr="005F3220">
              <w:rPr>
                <w:b/>
              </w:rPr>
              <w:t xml:space="preserve">Bathymetry </w:t>
            </w:r>
            <w:r>
              <w:rPr>
                <w:b/>
              </w:rPr>
              <w:t>D</w:t>
            </w:r>
            <w:r w:rsidRPr="005F3220">
              <w:rPr>
                <w:b/>
              </w:rPr>
              <w:t>erivatives</w:t>
            </w:r>
          </w:p>
        </w:tc>
        <w:tc>
          <w:tcPr>
            <w:tcW w:w="1354" w:type="dxa"/>
          </w:tcPr>
          <w:p w:rsidR="005C3B00" w:rsidRPr="00AB1D78" w:rsidRDefault="005C3B00" w:rsidP="00BE5A92">
            <w:r w:rsidRPr="00AB1D78">
              <w:t>Bathymetry</w:t>
            </w:r>
          </w:p>
        </w:tc>
        <w:tc>
          <w:tcPr>
            <w:tcW w:w="0" w:type="auto"/>
          </w:tcPr>
          <w:p w:rsidR="005C3B00" w:rsidRDefault="005C3B00" w:rsidP="00BE5A92">
            <w:proofErr w:type="spellStart"/>
            <w:r>
              <w:t>Bathy_o</w:t>
            </w:r>
            <w:proofErr w:type="spellEnd"/>
          </w:p>
        </w:tc>
        <w:tc>
          <w:tcPr>
            <w:tcW w:w="0" w:type="auto"/>
          </w:tcPr>
          <w:p w:rsidR="005C3B00" w:rsidRDefault="005C3B00" w:rsidP="00BE5A92">
            <w:r>
              <w:t>Water depth</w:t>
            </w:r>
          </w:p>
        </w:tc>
        <w:tc>
          <w:tcPr>
            <w:tcW w:w="0" w:type="auto"/>
          </w:tcPr>
          <w:p w:rsidR="005C3B00" w:rsidRPr="00C02927" w:rsidRDefault="005C3B00" w:rsidP="00BE5A92">
            <w:pPr>
              <w:rPr>
                <w:vertAlign w:val="superscript"/>
              </w:rPr>
            </w:pPr>
            <w:r>
              <w:t>Object</w:t>
            </w:r>
            <w:r>
              <w:rPr>
                <w:vertAlign w:val="superscript"/>
              </w:rPr>
              <w:t>1</w:t>
            </w:r>
          </w:p>
        </w:tc>
      </w:tr>
      <w:tr w:rsidR="005C3B00" w:rsidTr="00BE5A92">
        <w:tc>
          <w:tcPr>
            <w:tcW w:w="959" w:type="dxa"/>
            <w:vMerge/>
          </w:tcPr>
          <w:p w:rsidR="005C3B00" w:rsidRPr="005F3220" w:rsidRDefault="005C3B00" w:rsidP="00BE5A92">
            <w:pPr>
              <w:rPr>
                <w:b/>
              </w:rPr>
            </w:pPr>
          </w:p>
        </w:tc>
        <w:tc>
          <w:tcPr>
            <w:tcW w:w="1354" w:type="dxa"/>
          </w:tcPr>
          <w:p w:rsidR="005C3B00" w:rsidRPr="008235F7" w:rsidRDefault="005C3B00" w:rsidP="00BE5A92">
            <w:r>
              <w:t>Local Moran</w:t>
            </w:r>
            <w:r w:rsidRPr="008235F7">
              <w:t xml:space="preserve"> I</w:t>
            </w:r>
          </w:p>
        </w:tc>
        <w:tc>
          <w:tcPr>
            <w:tcW w:w="0" w:type="auto"/>
          </w:tcPr>
          <w:p w:rsidR="005C3B00" w:rsidRDefault="005C3B00" w:rsidP="00BE5A92">
            <w:proofErr w:type="spellStart"/>
            <w:r>
              <w:t>bathy_lmi_o</w:t>
            </w:r>
            <w:proofErr w:type="spellEnd"/>
          </w:p>
        </w:tc>
        <w:tc>
          <w:tcPr>
            <w:tcW w:w="0" w:type="auto"/>
          </w:tcPr>
          <w:p w:rsidR="005C3B00" w:rsidRDefault="005C3B00" w:rsidP="00BE5A92">
            <w:r>
              <w:t>An indicator of spatial autocorrelation</w:t>
            </w:r>
          </w:p>
        </w:tc>
        <w:tc>
          <w:tcPr>
            <w:tcW w:w="0" w:type="auto"/>
          </w:tcPr>
          <w:p w:rsidR="005C3B00" w:rsidRDefault="005C3B00" w:rsidP="00BE5A92">
            <w:r>
              <w:t>object</w:t>
            </w:r>
          </w:p>
        </w:tc>
      </w:tr>
      <w:tr w:rsidR="005C3B00" w:rsidTr="00BE5A92">
        <w:tc>
          <w:tcPr>
            <w:tcW w:w="959" w:type="dxa"/>
            <w:vMerge/>
          </w:tcPr>
          <w:p w:rsidR="005C3B00" w:rsidRPr="005F3220" w:rsidRDefault="005C3B00" w:rsidP="00BE5A92">
            <w:pPr>
              <w:rPr>
                <w:b/>
              </w:rPr>
            </w:pPr>
          </w:p>
        </w:tc>
        <w:tc>
          <w:tcPr>
            <w:tcW w:w="1354" w:type="dxa"/>
          </w:tcPr>
          <w:p w:rsidR="005C3B00" w:rsidRDefault="005C3B00" w:rsidP="00BE5A92">
            <w:r>
              <w:t>Slope</w:t>
            </w:r>
          </w:p>
        </w:tc>
        <w:tc>
          <w:tcPr>
            <w:tcW w:w="0" w:type="auto"/>
          </w:tcPr>
          <w:p w:rsidR="005C3B00" w:rsidRDefault="005C3B00" w:rsidP="00BE5A92">
            <w:proofErr w:type="spellStart"/>
            <w:r>
              <w:t>Slope_o</w:t>
            </w:r>
            <w:proofErr w:type="spellEnd"/>
          </w:p>
        </w:tc>
        <w:tc>
          <w:tcPr>
            <w:tcW w:w="0" w:type="auto"/>
          </w:tcPr>
          <w:p w:rsidR="005C3B00" w:rsidRDefault="005C3B00" w:rsidP="00BE5A92">
            <w:pPr>
              <w:rPr>
                <w:lang w:eastAsia="zh-CN"/>
              </w:rPr>
            </w:pPr>
            <w:r>
              <w:t xml:space="preserve">Slope gradient </w:t>
            </w:r>
          </w:p>
        </w:tc>
        <w:tc>
          <w:tcPr>
            <w:tcW w:w="0" w:type="auto"/>
          </w:tcPr>
          <w:p w:rsidR="005C3B00" w:rsidRDefault="005C3B00" w:rsidP="00BE5A92">
            <w:r>
              <w:t>object</w:t>
            </w:r>
          </w:p>
        </w:tc>
      </w:tr>
      <w:tr w:rsidR="005C3B00" w:rsidTr="00BE5A92">
        <w:tc>
          <w:tcPr>
            <w:tcW w:w="959" w:type="dxa"/>
            <w:vMerge/>
          </w:tcPr>
          <w:p w:rsidR="005C3B00" w:rsidRPr="005F3220" w:rsidRDefault="005C3B00" w:rsidP="00BE5A92">
            <w:pPr>
              <w:rPr>
                <w:b/>
              </w:rPr>
            </w:pPr>
          </w:p>
        </w:tc>
        <w:tc>
          <w:tcPr>
            <w:tcW w:w="1354" w:type="dxa"/>
          </w:tcPr>
          <w:p w:rsidR="005C3B00" w:rsidRDefault="005C3B00" w:rsidP="00BE5A92">
            <w:r>
              <w:t>Relief</w:t>
            </w:r>
          </w:p>
        </w:tc>
        <w:tc>
          <w:tcPr>
            <w:tcW w:w="0" w:type="auto"/>
          </w:tcPr>
          <w:p w:rsidR="005C3B00" w:rsidRDefault="005C3B00" w:rsidP="00BE5A92">
            <w:proofErr w:type="spellStart"/>
            <w:r>
              <w:t>relief_o</w:t>
            </w:r>
            <w:proofErr w:type="spellEnd"/>
          </w:p>
        </w:tc>
        <w:tc>
          <w:tcPr>
            <w:tcW w:w="0" w:type="auto"/>
          </w:tcPr>
          <w:p w:rsidR="005C3B00" w:rsidRDefault="005C3B00" w:rsidP="00BE5A92">
            <w:r>
              <w:t>Topographic relief</w:t>
            </w:r>
          </w:p>
        </w:tc>
        <w:tc>
          <w:tcPr>
            <w:tcW w:w="0" w:type="auto"/>
          </w:tcPr>
          <w:p w:rsidR="005C3B00" w:rsidRDefault="005C3B00" w:rsidP="00BE5A92">
            <w:r>
              <w:t>object</w:t>
            </w:r>
          </w:p>
        </w:tc>
      </w:tr>
      <w:tr w:rsidR="005C3B00" w:rsidTr="00BE5A92">
        <w:tc>
          <w:tcPr>
            <w:tcW w:w="959" w:type="dxa"/>
            <w:vMerge/>
          </w:tcPr>
          <w:p w:rsidR="005C3B00" w:rsidRPr="005F3220" w:rsidRDefault="005C3B00" w:rsidP="00BE5A92">
            <w:pPr>
              <w:rPr>
                <w:b/>
              </w:rPr>
            </w:pPr>
          </w:p>
        </w:tc>
        <w:tc>
          <w:tcPr>
            <w:tcW w:w="1354" w:type="dxa"/>
          </w:tcPr>
          <w:p w:rsidR="005C3B00" w:rsidRDefault="005C3B00" w:rsidP="00BE5A92">
            <w:proofErr w:type="spellStart"/>
            <w:r>
              <w:t>Rugosity</w:t>
            </w:r>
            <w:proofErr w:type="spellEnd"/>
          </w:p>
        </w:tc>
        <w:tc>
          <w:tcPr>
            <w:tcW w:w="0" w:type="auto"/>
          </w:tcPr>
          <w:p w:rsidR="005C3B00" w:rsidRDefault="005C3B00" w:rsidP="00BE5A92">
            <w:proofErr w:type="spellStart"/>
            <w:r>
              <w:t>rugosity_o</w:t>
            </w:r>
            <w:proofErr w:type="spellEnd"/>
          </w:p>
        </w:tc>
        <w:tc>
          <w:tcPr>
            <w:tcW w:w="0" w:type="auto"/>
          </w:tcPr>
          <w:p w:rsidR="005C3B00" w:rsidRDefault="005C3B00" w:rsidP="00BE5A92">
            <w:r>
              <w:t xml:space="preserve">Seabed </w:t>
            </w:r>
            <w:proofErr w:type="spellStart"/>
            <w:r>
              <w:t>rugosity</w:t>
            </w:r>
            <w:proofErr w:type="spellEnd"/>
          </w:p>
        </w:tc>
        <w:tc>
          <w:tcPr>
            <w:tcW w:w="0" w:type="auto"/>
          </w:tcPr>
          <w:p w:rsidR="005C3B00" w:rsidRDefault="005C3B00" w:rsidP="00BE5A92">
            <w:r>
              <w:t>object</w:t>
            </w:r>
          </w:p>
        </w:tc>
      </w:tr>
      <w:tr w:rsidR="005C3B00" w:rsidTr="00BE5A92">
        <w:tc>
          <w:tcPr>
            <w:tcW w:w="959" w:type="dxa"/>
            <w:vMerge/>
          </w:tcPr>
          <w:p w:rsidR="005C3B00" w:rsidRPr="005F3220" w:rsidRDefault="005C3B00" w:rsidP="00BE5A92">
            <w:pPr>
              <w:rPr>
                <w:b/>
              </w:rPr>
            </w:pPr>
          </w:p>
        </w:tc>
        <w:tc>
          <w:tcPr>
            <w:tcW w:w="1354" w:type="dxa"/>
          </w:tcPr>
          <w:p w:rsidR="005C3B00" w:rsidRDefault="005C3B00" w:rsidP="00BE5A92">
            <w:r>
              <w:t>TPI</w:t>
            </w:r>
          </w:p>
        </w:tc>
        <w:tc>
          <w:tcPr>
            <w:tcW w:w="0" w:type="auto"/>
          </w:tcPr>
          <w:p w:rsidR="005C3B00" w:rsidRDefault="005C3B00" w:rsidP="00BE5A92">
            <w:proofErr w:type="spellStart"/>
            <w:r>
              <w:t>tpi_o</w:t>
            </w:r>
            <w:proofErr w:type="spellEnd"/>
          </w:p>
        </w:tc>
        <w:tc>
          <w:tcPr>
            <w:tcW w:w="0" w:type="auto"/>
          </w:tcPr>
          <w:p w:rsidR="005C3B00" w:rsidRDefault="005C3B00" w:rsidP="00BE5A92">
            <w:r>
              <w:t>Topographic (Benthic) Position Index (Weiss 2001)</w:t>
            </w:r>
          </w:p>
        </w:tc>
        <w:tc>
          <w:tcPr>
            <w:tcW w:w="0" w:type="auto"/>
          </w:tcPr>
          <w:p w:rsidR="005C3B00" w:rsidRDefault="005C3B00" w:rsidP="00BE5A92">
            <w:r>
              <w:t>object</w:t>
            </w:r>
          </w:p>
        </w:tc>
      </w:tr>
      <w:tr w:rsidR="005C3B00" w:rsidTr="00BE5A92">
        <w:tc>
          <w:tcPr>
            <w:tcW w:w="959" w:type="dxa"/>
            <w:vMerge/>
          </w:tcPr>
          <w:p w:rsidR="005C3B00" w:rsidRPr="005F3220" w:rsidRDefault="005C3B00" w:rsidP="00BE5A92">
            <w:pPr>
              <w:rPr>
                <w:b/>
              </w:rPr>
            </w:pPr>
          </w:p>
        </w:tc>
        <w:tc>
          <w:tcPr>
            <w:tcW w:w="1354" w:type="dxa"/>
          </w:tcPr>
          <w:p w:rsidR="005C3B00" w:rsidRDefault="005C3B00" w:rsidP="00BE5A92">
            <w:r>
              <w:t>Planar Curvature</w:t>
            </w:r>
          </w:p>
        </w:tc>
        <w:tc>
          <w:tcPr>
            <w:tcW w:w="0" w:type="auto"/>
          </w:tcPr>
          <w:p w:rsidR="005C3B00" w:rsidRDefault="005C3B00" w:rsidP="00BE5A92">
            <w:proofErr w:type="spellStart"/>
            <w:r>
              <w:t>plan_cur_o</w:t>
            </w:r>
            <w:proofErr w:type="spellEnd"/>
          </w:p>
        </w:tc>
        <w:tc>
          <w:tcPr>
            <w:tcW w:w="0" w:type="auto"/>
          </w:tcPr>
          <w:p w:rsidR="005C3B00" w:rsidRDefault="005C3B00" w:rsidP="00BE5A92">
            <w:r>
              <w:t>The curvature of the surface perpendicular to the slope direction</w:t>
            </w:r>
          </w:p>
        </w:tc>
        <w:tc>
          <w:tcPr>
            <w:tcW w:w="0" w:type="auto"/>
          </w:tcPr>
          <w:p w:rsidR="005C3B00" w:rsidRDefault="005C3B00" w:rsidP="00BE5A92">
            <w:r>
              <w:t>object</w:t>
            </w:r>
          </w:p>
        </w:tc>
      </w:tr>
      <w:tr w:rsidR="005C3B00" w:rsidTr="00BE5A92">
        <w:tc>
          <w:tcPr>
            <w:tcW w:w="959" w:type="dxa"/>
            <w:vMerge/>
          </w:tcPr>
          <w:p w:rsidR="005C3B00" w:rsidRPr="005F3220" w:rsidRDefault="005C3B00" w:rsidP="00BE5A92">
            <w:pPr>
              <w:rPr>
                <w:b/>
              </w:rPr>
            </w:pPr>
          </w:p>
        </w:tc>
        <w:tc>
          <w:tcPr>
            <w:tcW w:w="1354" w:type="dxa"/>
          </w:tcPr>
          <w:p w:rsidR="005C3B00" w:rsidRPr="008235F7" w:rsidRDefault="005C3B00" w:rsidP="00BE5A92">
            <w:pPr>
              <w:rPr>
                <w:i/>
              </w:rPr>
            </w:pPr>
            <w:r w:rsidRPr="008235F7">
              <w:t>Profile Curvature</w:t>
            </w:r>
          </w:p>
        </w:tc>
        <w:tc>
          <w:tcPr>
            <w:tcW w:w="0" w:type="auto"/>
          </w:tcPr>
          <w:p w:rsidR="005C3B00" w:rsidRDefault="005C3B00" w:rsidP="00BE5A92">
            <w:proofErr w:type="spellStart"/>
            <w:r>
              <w:t>prof_cur_o</w:t>
            </w:r>
            <w:proofErr w:type="spellEnd"/>
          </w:p>
        </w:tc>
        <w:tc>
          <w:tcPr>
            <w:tcW w:w="0" w:type="auto"/>
          </w:tcPr>
          <w:p w:rsidR="005C3B00" w:rsidRDefault="005C3B00" w:rsidP="00BE5A92">
            <w:r>
              <w:t>The curvature of the surface in the direction of slope</w:t>
            </w:r>
          </w:p>
        </w:tc>
        <w:tc>
          <w:tcPr>
            <w:tcW w:w="0" w:type="auto"/>
          </w:tcPr>
          <w:p w:rsidR="005C3B00" w:rsidRDefault="005C3B00" w:rsidP="00BE5A92">
            <w:r>
              <w:t>object</w:t>
            </w:r>
          </w:p>
        </w:tc>
      </w:tr>
      <w:tr w:rsidR="005C3B00" w:rsidTr="00BE5A92">
        <w:tc>
          <w:tcPr>
            <w:tcW w:w="959" w:type="dxa"/>
            <w:vMerge w:val="restart"/>
            <w:textDirection w:val="btLr"/>
          </w:tcPr>
          <w:p w:rsidR="005C3B00" w:rsidRPr="005F3220" w:rsidRDefault="005C3B00" w:rsidP="00BE5A92">
            <w:pPr>
              <w:ind w:left="113" w:right="113"/>
              <w:rPr>
                <w:b/>
              </w:rPr>
            </w:pPr>
            <w:r w:rsidRPr="005F3220">
              <w:rPr>
                <w:b/>
              </w:rPr>
              <w:t xml:space="preserve">Backscatter </w:t>
            </w:r>
            <w:r>
              <w:rPr>
                <w:b/>
              </w:rPr>
              <w:t>D</w:t>
            </w:r>
            <w:r w:rsidRPr="005F3220">
              <w:rPr>
                <w:b/>
              </w:rPr>
              <w:t>erivatives</w:t>
            </w:r>
          </w:p>
        </w:tc>
        <w:tc>
          <w:tcPr>
            <w:tcW w:w="1354" w:type="dxa"/>
          </w:tcPr>
          <w:p w:rsidR="005C3B00" w:rsidRPr="00FF38FC" w:rsidRDefault="005C3B00" w:rsidP="00BE5A92">
            <w:r w:rsidRPr="00FF38FC">
              <w:t>Backscatter</w:t>
            </w:r>
          </w:p>
        </w:tc>
        <w:tc>
          <w:tcPr>
            <w:tcW w:w="0" w:type="auto"/>
          </w:tcPr>
          <w:p w:rsidR="005C3B00" w:rsidRPr="00FF38FC" w:rsidRDefault="005C3B00" w:rsidP="00BE5A92">
            <w:proofErr w:type="spellStart"/>
            <w:r w:rsidRPr="00FF38FC">
              <w:t>b</w:t>
            </w:r>
            <w:r>
              <w:t>s_o</w:t>
            </w:r>
            <w:proofErr w:type="spellEnd"/>
            <w:r w:rsidRPr="00FF38FC" w:rsidDel="005C3B00">
              <w:t xml:space="preserve"> </w:t>
            </w:r>
          </w:p>
        </w:tc>
        <w:tc>
          <w:tcPr>
            <w:tcW w:w="0" w:type="auto"/>
          </w:tcPr>
          <w:p w:rsidR="005C3B00" w:rsidRPr="00FF38FC" w:rsidRDefault="005C3B00" w:rsidP="00BE5A92">
            <w:r w:rsidRPr="00FF38FC">
              <w:t>Backscatter intensity</w:t>
            </w:r>
          </w:p>
        </w:tc>
        <w:tc>
          <w:tcPr>
            <w:tcW w:w="0" w:type="auto"/>
          </w:tcPr>
          <w:p w:rsidR="005C3B00" w:rsidRPr="00FF38FC" w:rsidRDefault="005C3B00" w:rsidP="00BE5A92">
            <w:r w:rsidRPr="00FF38FC">
              <w:t>object</w:t>
            </w:r>
          </w:p>
        </w:tc>
      </w:tr>
      <w:tr w:rsidR="005C3B00" w:rsidTr="00BE5A92">
        <w:tc>
          <w:tcPr>
            <w:tcW w:w="959" w:type="dxa"/>
            <w:vMerge/>
          </w:tcPr>
          <w:p w:rsidR="005C3B00" w:rsidRPr="00FF38FC" w:rsidRDefault="005C3B00" w:rsidP="00BE5A92"/>
        </w:tc>
        <w:tc>
          <w:tcPr>
            <w:tcW w:w="1354" w:type="dxa"/>
          </w:tcPr>
          <w:p w:rsidR="005C3B00" w:rsidRPr="00FF38FC" w:rsidRDefault="005C3B00" w:rsidP="00BE5A92">
            <w:r w:rsidRPr="00FF38FC">
              <w:t xml:space="preserve">Local Moran I </w:t>
            </w:r>
          </w:p>
        </w:tc>
        <w:tc>
          <w:tcPr>
            <w:tcW w:w="0" w:type="auto"/>
          </w:tcPr>
          <w:p w:rsidR="005C3B00" w:rsidRPr="00FF38FC" w:rsidRDefault="005C3B00" w:rsidP="00BE5A92">
            <w:proofErr w:type="spellStart"/>
            <w:r w:rsidRPr="00FF38FC">
              <w:t>b</w:t>
            </w:r>
            <w:r>
              <w:t>s</w:t>
            </w:r>
            <w:r w:rsidRPr="00FF38FC">
              <w:t>_lmi</w:t>
            </w:r>
            <w:r>
              <w:t>_o</w:t>
            </w:r>
            <w:proofErr w:type="spellEnd"/>
          </w:p>
        </w:tc>
        <w:tc>
          <w:tcPr>
            <w:tcW w:w="0" w:type="auto"/>
          </w:tcPr>
          <w:p w:rsidR="005C3B00" w:rsidRPr="00FF38FC" w:rsidRDefault="005C3B00" w:rsidP="00BE5A92">
            <w:r w:rsidRPr="00FF38FC">
              <w:t>An indicator of spatial autocorrelation</w:t>
            </w:r>
          </w:p>
        </w:tc>
        <w:tc>
          <w:tcPr>
            <w:tcW w:w="0" w:type="auto"/>
          </w:tcPr>
          <w:p w:rsidR="005C3B00" w:rsidRPr="00FF38FC" w:rsidRDefault="005C3B00" w:rsidP="00BE5A92">
            <w:r w:rsidRPr="00FF38FC">
              <w:t>object</w:t>
            </w:r>
          </w:p>
        </w:tc>
      </w:tr>
      <w:tr w:rsidR="005C3B00" w:rsidTr="00BE5A92">
        <w:tc>
          <w:tcPr>
            <w:tcW w:w="959" w:type="dxa"/>
            <w:vMerge/>
          </w:tcPr>
          <w:p w:rsidR="005C3B00" w:rsidRPr="00FF38FC" w:rsidRDefault="005C3B00" w:rsidP="00BE5A92"/>
        </w:tc>
        <w:tc>
          <w:tcPr>
            <w:tcW w:w="1354" w:type="dxa"/>
          </w:tcPr>
          <w:p w:rsidR="005C3B00" w:rsidRPr="00FF38FC" w:rsidRDefault="005C3B00" w:rsidP="00BE5A92">
            <w:r w:rsidRPr="00FF38FC">
              <w:t>Homogeneity</w:t>
            </w:r>
          </w:p>
        </w:tc>
        <w:tc>
          <w:tcPr>
            <w:tcW w:w="0" w:type="auto"/>
          </w:tcPr>
          <w:p w:rsidR="005C3B00" w:rsidRPr="00FF38FC" w:rsidRDefault="005C3B00" w:rsidP="00BE5A92">
            <w:proofErr w:type="spellStart"/>
            <w:r w:rsidRPr="00FF38FC">
              <w:t>b</w:t>
            </w:r>
            <w:r>
              <w:t>s</w:t>
            </w:r>
            <w:r w:rsidRPr="00FF38FC">
              <w:t>_homo</w:t>
            </w:r>
            <w:r>
              <w:t>_o</w:t>
            </w:r>
            <w:proofErr w:type="spellEnd"/>
          </w:p>
        </w:tc>
        <w:tc>
          <w:tcPr>
            <w:tcW w:w="0" w:type="auto"/>
          </w:tcPr>
          <w:p w:rsidR="005C3B00" w:rsidRPr="00FF38FC" w:rsidRDefault="005C3B00" w:rsidP="00BE5A92">
            <w:r w:rsidRPr="00FF38FC">
              <w:t>GLCM Homogeneity (</w:t>
            </w:r>
            <w:proofErr w:type="spellStart"/>
            <w:r w:rsidRPr="00FF38FC">
              <w:t>Haralick</w:t>
            </w:r>
            <w:proofErr w:type="spellEnd"/>
            <w:r w:rsidRPr="00FF38FC">
              <w:t xml:space="preserve"> et al. 1973)</w:t>
            </w:r>
          </w:p>
        </w:tc>
        <w:tc>
          <w:tcPr>
            <w:tcW w:w="0" w:type="auto"/>
          </w:tcPr>
          <w:p w:rsidR="005C3B00" w:rsidRPr="00FF38FC" w:rsidRDefault="005C3B00" w:rsidP="00BE5A92">
            <w:r w:rsidRPr="00FF38FC">
              <w:t>object</w:t>
            </w:r>
          </w:p>
        </w:tc>
      </w:tr>
      <w:tr w:rsidR="005C3B00" w:rsidTr="00BE5A92">
        <w:tc>
          <w:tcPr>
            <w:tcW w:w="959" w:type="dxa"/>
            <w:vMerge/>
          </w:tcPr>
          <w:p w:rsidR="005C3B00" w:rsidRPr="00FF38FC" w:rsidRDefault="005C3B00" w:rsidP="00BE5A92"/>
        </w:tc>
        <w:tc>
          <w:tcPr>
            <w:tcW w:w="1354" w:type="dxa"/>
          </w:tcPr>
          <w:p w:rsidR="005C3B00" w:rsidRPr="00FF38FC" w:rsidRDefault="005C3B00" w:rsidP="00BE5A92">
            <w:r w:rsidRPr="00FF38FC">
              <w:t>Variance</w:t>
            </w:r>
          </w:p>
        </w:tc>
        <w:tc>
          <w:tcPr>
            <w:tcW w:w="0" w:type="auto"/>
          </w:tcPr>
          <w:p w:rsidR="005C3B00" w:rsidRPr="00FF38FC" w:rsidRDefault="005C3B00" w:rsidP="00BE5A92">
            <w:proofErr w:type="spellStart"/>
            <w:r w:rsidRPr="00FF38FC">
              <w:t>b</w:t>
            </w:r>
            <w:r>
              <w:t>s</w:t>
            </w:r>
            <w:r w:rsidRPr="00FF38FC">
              <w:t>_var</w:t>
            </w:r>
            <w:r>
              <w:t>_o</w:t>
            </w:r>
            <w:proofErr w:type="spellEnd"/>
          </w:p>
        </w:tc>
        <w:tc>
          <w:tcPr>
            <w:tcW w:w="0" w:type="auto"/>
          </w:tcPr>
          <w:p w:rsidR="005C3B00" w:rsidRPr="00FF38FC" w:rsidRDefault="005C3B00" w:rsidP="00BE5A92">
            <w:r w:rsidRPr="00FF38FC">
              <w:t>GLCM Variance (</w:t>
            </w:r>
            <w:proofErr w:type="spellStart"/>
            <w:r w:rsidRPr="00FF38FC">
              <w:t>Haralick</w:t>
            </w:r>
            <w:proofErr w:type="spellEnd"/>
            <w:r w:rsidRPr="00FF38FC">
              <w:t xml:space="preserve"> et al. 1973</w:t>
            </w:r>
          </w:p>
        </w:tc>
        <w:tc>
          <w:tcPr>
            <w:tcW w:w="0" w:type="auto"/>
          </w:tcPr>
          <w:p w:rsidR="005C3B00" w:rsidRPr="00FF38FC" w:rsidRDefault="005C3B00" w:rsidP="00BE5A92">
            <w:r w:rsidRPr="00FF38FC">
              <w:t>object</w:t>
            </w:r>
          </w:p>
        </w:tc>
      </w:tr>
      <w:tr w:rsidR="005C3B00" w:rsidTr="00BE5A92">
        <w:tc>
          <w:tcPr>
            <w:tcW w:w="959" w:type="dxa"/>
            <w:vMerge/>
          </w:tcPr>
          <w:p w:rsidR="005C3B00" w:rsidRPr="00C93E11" w:rsidRDefault="005C3B00" w:rsidP="00BE5A92">
            <w:pPr>
              <w:rPr>
                <w:i/>
              </w:rPr>
            </w:pPr>
          </w:p>
        </w:tc>
        <w:tc>
          <w:tcPr>
            <w:tcW w:w="1354" w:type="dxa"/>
          </w:tcPr>
          <w:p w:rsidR="005C3B00" w:rsidRPr="00C93E11" w:rsidRDefault="005C3B00" w:rsidP="00BE5A92">
            <w:pPr>
              <w:rPr>
                <w:i/>
              </w:rPr>
            </w:pPr>
            <w:r w:rsidRPr="005F3220">
              <w:t>Entropy</w:t>
            </w:r>
          </w:p>
        </w:tc>
        <w:tc>
          <w:tcPr>
            <w:tcW w:w="0" w:type="auto"/>
          </w:tcPr>
          <w:p w:rsidR="005C3B00" w:rsidRPr="00FF38FC" w:rsidRDefault="005C3B00" w:rsidP="00BE5A92">
            <w:proofErr w:type="spellStart"/>
            <w:r w:rsidRPr="00FF38FC">
              <w:t>b</w:t>
            </w:r>
            <w:r>
              <w:t>s</w:t>
            </w:r>
            <w:r w:rsidRPr="00FF38FC">
              <w:t>_entro</w:t>
            </w:r>
            <w:r>
              <w:t>_o</w:t>
            </w:r>
            <w:proofErr w:type="spellEnd"/>
          </w:p>
        </w:tc>
        <w:tc>
          <w:tcPr>
            <w:tcW w:w="0" w:type="auto"/>
          </w:tcPr>
          <w:p w:rsidR="005C3B00" w:rsidRPr="00FF38FC" w:rsidRDefault="005C3B00" w:rsidP="00BE5A92">
            <w:r w:rsidRPr="00FF38FC">
              <w:t>GLCM Entropy (</w:t>
            </w:r>
            <w:proofErr w:type="spellStart"/>
            <w:r w:rsidRPr="00FF38FC">
              <w:t>Haralick</w:t>
            </w:r>
            <w:proofErr w:type="spellEnd"/>
            <w:r w:rsidRPr="00FF38FC">
              <w:t xml:space="preserve"> et al. 1973</w:t>
            </w:r>
          </w:p>
        </w:tc>
        <w:tc>
          <w:tcPr>
            <w:tcW w:w="0" w:type="auto"/>
          </w:tcPr>
          <w:p w:rsidR="005C3B00" w:rsidRDefault="005C3B00" w:rsidP="00BE5A92">
            <w:r w:rsidRPr="00FF38FC">
              <w:t>object</w:t>
            </w:r>
          </w:p>
        </w:tc>
      </w:tr>
    </w:tbl>
    <w:p w:rsidR="007E36E3" w:rsidRDefault="005C3B00" w:rsidP="009327A8">
      <w:r>
        <w:t xml:space="preserve">Note: </w:t>
      </w:r>
      <w:proofErr w:type="gramStart"/>
      <w:r>
        <w:rPr>
          <w:vertAlign w:val="superscript"/>
        </w:rPr>
        <w:t>1</w:t>
      </w:r>
      <w:r>
        <w:t xml:space="preserve">  a</w:t>
      </w:r>
      <w:proofErr w:type="gramEnd"/>
      <w:r>
        <w:t xml:space="preserve"> scale of object indicates that the attribute was derived from the objects</w:t>
      </w:r>
    </w:p>
    <w:p w:rsidR="005C3B00" w:rsidRDefault="005C3B00" w:rsidP="005C3B00">
      <w:pPr>
        <w:jc w:val="center"/>
        <w:rPr>
          <w:lang w:val="en-GB"/>
        </w:rPr>
      </w:pPr>
      <w:r>
        <w:t>Table 2: Window-based variables</w:t>
      </w:r>
    </w:p>
    <w:tbl>
      <w:tblPr>
        <w:tblStyle w:val="TableGrid"/>
        <w:tblW w:w="0" w:type="auto"/>
        <w:tblLook w:val="01E0" w:firstRow="1" w:lastRow="1" w:firstColumn="1" w:lastColumn="1" w:noHBand="0" w:noVBand="0"/>
      </w:tblPr>
      <w:tblGrid>
        <w:gridCol w:w="659"/>
        <w:gridCol w:w="1523"/>
        <w:gridCol w:w="1190"/>
        <w:gridCol w:w="5224"/>
        <w:gridCol w:w="1259"/>
      </w:tblGrid>
      <w:tr w:rsidR="005C3B00" w:rsidTr="00BE5A92">
        <w:tc>
          <w:tcPr>
            <w:tcW w:w="659" w:type="dxa"/>
          </w:tcPr>
          <w:p w:rsidR="005C3B00" w:rsidRDefault="005C3B00" w:rsidP="00BE5A92"/>
        </w:tc>
        <w:tc>
          <w:tcPr>
            <w:tcW w:w="1523" w:type="dxa"/>
            <w:hideMark/>
          </w:tcPr>
          <w:p w:rsidR="005C3B00" w:rsidRPr="005F3220" w:rsidRDefault="005C3B00" w:rsidP="00BE5A92">
            <w:pPr>
              <w:rPr>
                <w:b/>
              </w:rPr>
            </w:pPr>
            <w:r w:rsidRPr="005F3220">
              <w:rPr>
                <w:b/>
              </w:rPr>
              <w:t>Variable</w:t>
            </w:r>
          </w:p>
        </w:tc>
        <w:tc>
          <w:tcPr>
            <w:tcW w:w="0" w:type="auto"/>
          </w:tcPr>
          <w:p w:rsidR="005C3B00" w:rsidRPr="005F3220" w:rsidRDefault="005C3B00" w:rsidP="00BE5A92">
            <w:pPr>
              <w:rPr>
                <w:b/>
              </w:rPr>
            </w:pPr>
            <w:r w:rsidRPr="005F3220">
              <w:rPr>
                <w:b/>
              </w:rPr>
              <w:t>Code</w:t>
            </w:r>
          </w:p>
        </w:tc>
        <w:tc>
          <w:tcPr>
            <w:tcW w:w="0" w:type="auto"/>
            <w:hideMark/>
          </w:tcPr>
          <w:p w:rsidR="005C3B00" w:rsidRPr="005F3220" w:rsidRDefault="005C3B00" w:rsidP="00BE5A92">
            <w:pPr>
              <w:rPr>
                <w:b/>
              </w:rPr>
            </w:pPr>
            <w:r w:rsidRPr="005F3220">
              <w:rPr>
                <w:b/>
              </w:rPr>
              <w:t>Description</w:t>
            </w:r>
          </w:p>
        </w:tc>
        <w:tc>
          <w:tcPr>
            <w:tcW w:w="0" w:type="auto"/>
            <w:hideMark/>
          </w:tcPr>
          <w:p w:rsidR="005C3B00" w:rsidRPr="005F3220" w:rsidRDefault="005C3B00" w:rsidP="00BE5A92">
            <w:pPr>
              <w:rPr>
                <w:b/>
              </w:rPr>
            </w:pPr>
            <w:r w:rsidRPr="005F3220">
              <w:rPr>
                <w:b/>
              </w:rPr>
              <w:t>Scales</w:t>
            </w:r>
          </w:p>
        </w:tc>
      </w:tr>
      <w:tr w:rsidR="005C3B00" w:rsidTr="00BE5A92">
        <w:tc>
          <w:tcPr>
            <w:tcW w:w="659" w:type="dxa"/>
            <w:vMerge w:val="restart"/>
            <w:textDirection w:val="btLr"/>
          </w:tcPr>
          <w:p w:rsidR="005C3B00" w:rsidRPr="005F3220" w:rsidRDefault="005C3B00" w:rsidP="00BE5A92">
            <w:pPr>
              <w:ind w:left="113" w:right="113"/>
              <w:rPr>
                <w:b/>
              </w:rPr>
            </w:pPr>
            <w:r w:rsidRPr="005F3220">
              <w:rPr>
                <w:b/>
              </w:rPr>
              <w:t xml:space="preserve">Bathymetry </w:t>
            </w:r>
            <w:r>
              <w:rPr>
                <w:b/>
              </w:rPr>
              <w:t>D</w:t>
            </w:r>
            <w:r w:rsidRPr="005F3220">
              <w:rPr>
                <w:b/>
              </w:rPr>
              <w:t>erivatives</w:t>
            </w:r>
          </w:p>
        </w:tc>
        <w:tc>
          <w:tcPr>
            <w:tcW w:w="1523" w:type="dxa"/>
          </w:tcPr>
          <w:p w:rsidR="005C3B00" w:rsidRPr="00AB1D78" w:rsidRDefault="005C3B00" w:rsidP="00BE5A92">
            <w:r>
              <w:t>Local Moran</w:t>
            </w:r>
            <w:r w:rsidRPr="00AB1D78">
              <w:t xml:space="preserve"> I </w:t>
            </w:r>
          </w:p>
        </w:tc>
        <w:tc>
          <w:tcPr>
            <w:tcW w:w="0" w:type="auto"/>
          </w:tcPr>
          <w:p w:rsidR="005C3B00" w:rsidRDefault="005C3B00" w:rsidP="00BE5A92">
            <w:proofErr w:type="spellStart"/>
            <w:r>
              <w:t>bathy_lmi</w:t>
            </w:r>
            <w:proofErr w:type="spellEnd"/>
          </w:p>
        </w:tc>
        <w:tc>
          <w:tcPr>
            <w:tcW w:w="0" w:type="auto"/>
          </w:tcPr>
          <w:p w:rsidR="005C3B00" w:rsidRDefault="005C3B00" w:rsidP="00BE5A92">
            <w:r>
              <w:t>An indicator of spatial autocorrelation</w:t>
            </w:r>
          </w:p>
        </w:tc>
        <w:tc>
          <w:tcPr>
            <w:tcW w:w="0" w:type="auto"/>
          </w:tcPr>
          <w:p w:rsidR="005C3B00" w:rsidRDefault="005C3B00" w:rsidP="00BE5A92">
            <w:r>
              <w:t xml:space="preserve">30m, 50m, 70m </w:t>
            </w:r>
          </w:p>
        </w:tc>
      </w:tr>
      <w:tr w:rsidR="005C3B00" w:rsidTr="00BE5A92">
        <w:tc>
          <w:tcPr>
            <w:tcW w:w="659" w:type="dxa"/>
            <w:vMerge/>
            <w:textDirection w:val="btLr"/>
          </w:tcPr>
          <w:p w:rsidR="005C3B00" w:rsidRDefault="005C3B00" w:rsidP="00BE5A92">
            <w:pPr>
              <w:ind w:left="113" w:right="113"/>
            </w:pPr>
          </w:p>
        </w:tc>
        <w:tc>
          <w:tcPr>
            <w:tcW w:w="1523" w:type="dxa"/>
          </w:tcPr>
          <w:p w:rsidR="005C3B00" w:rsidRDefault="005C3B00" w:rsidP="00BE5A92">
            <w:r>
              <w:t>Slope</w:t>
            </w:r>
          </w:p>
        </w:tc>
        <w:tc>
          <w:tcPr>
            <w:tcW w:w="0" w:type="auto"/>
          </w:tcPr>
          <w:p w:rsidR="005C3B00" w:rsidRDefault="005C3B00" w:rsidP="00BE5A92">
            <w:r>
              <w:t>slope</w:t>
            </w:r>
          </w:p>
        </w:tc>
        <w:tc>
          <w:tcPr>
            <w:tcW w:w="0" w:type="auto"/>
          </w:tcPr>
          <w:p w:rsidR="005C3B00" w:rsidRDefault="005C3B00" w:rsidP="00BE5A92">
            <w:pPr>
              <w:rPr>
                <w:lang w:eastAsia="zh-CN"/>
              </w:rPr>
            </w:pPr>
            <w:r>
              <w:t xml:space="preserve">Slope gradient </w:t>
            </w:r>
          </w:p>
        </w:tc>
        <w:tc>
          <w:tcPr>
            <w:tcW w:w="0" w:type="auto"/>
          </w:tcPr>
          <w:p w:rsidR="005C3B00" w:rsidRPr="00C02927" w:rsidRDefault="005C3B00" w:rsidP="00BE5A92">
            <w:pPr>
              <w:rPr>
                <w:vertAlign w:val="superscript"/>
              </w:rPr>
            </w:pPr>
            <w:r>
              <w:t>30m, 50m, 70m</w:t>
            </w:r>
            <w:r>
              <w:rPr>
                <w:vertAlign w:val="superscript"/>
              </w:rPr>
              <w:t>1</w:t>
            </w:r>
          </w:p>
        </w:tc>
      </w:tr>
      <w:tr w:rsidR="005C3B00" w:rsidTr="00BE5A92">
        <w:tc>
          <w:tcPr>
            <w:tcW w:w="659" w:type="dxa"/>
            <w:vMerge/>
          </w:tcPr>
          <w:p w:rsidR="005C3B00" w:rsidRDefault="005C3B00" w:rsidP="00BE5A92"/>
        </w:tc>
        <w:tc>
          <w:tcPr>
            <w:tcW w:w="1523" w:type="dxa"/>
          </w:tcPr>
          <w:p w:rsidR="005C3B00" w:rsidRDefault="005C3B00" w:rsidP="00BE5A92">
            <w:r>
              <w:t>Relief</w:t>
            </w:r>
          </w:p>
        </w:tc>
        <w:tc>
          <w:tcPr>
            <w:tcW w:w="0" w:type="auto"/>
          </w:tcPr>
          <w:p w:rsidR="005C3B00" w:rsidRDefault="005C3B00" w:rsidP="00BE5A92">
            <w:proofErr w:type="spellStart"/>
            <w:r>
              <w:t>releif</w:t>
            </w:r>
            <w:proofErr w:type="spellEnd"/>
          </w:p>
        </w:tc>
        <w:tc>
          <w:tcPr>
            <w:tcW w:w="0" w:type="auto"/>
          </w:tcPr>
          <w:p w:rsidR="005C3B00" w:rsidRDefault="005C3B00" w:rsidP="00BE5A92">
            <w:r>
              <w:t>Topographic relief</w:t>
            </w:r>
          </w:p>
        </w:tc>
        <w:tc>
          <w:tcPr>
            <w:tcW w:w="0" w:type="auto"/>
          </w:tcPr>
          <w:p w:rsidR="005C3B00" w:rsidRDefault="005C3B00" w:rsidP="00BE5A92">
            <w:r>
              <w:t xml:space="preserve">30m, 50m, 70m </w:t>
            </w:r>
          </w:p>
        </w:tc>
      </w:tr>
      <w:tr w:rsidR="005C3B00" w:rsidTr="00BE5A92">
        <w:tc>
          <w:tcPr>
            <w:tcW w:w="659" w:type="dxa"/>
            <w:vMerge/>
          </w:tcPr>
          <w:p w:rsidR="005C3B00" w:rsidRDefault="005C3B00" w:rsidP="00BE5A92"/>
        </w:tc>
        <w:tc>
          <w:tcPr>
            <w:tcW w:w="1523" w:type="dxa"/>
          </w:tcPr>
          <w:p w:rsidR="005C3B00" w:rsidRDefault="005C3B00" w:rsidP="00BE5A92">
            <w:proofErr w:type="spellStart"/>
            <w:r>
              <w:t>Rugosity</w:t>
            </w:r>
            <w:proofErr w:type="spellEnd"/>
          </w:p>
        </w:tc>
        <w:tc>
          <w:tcPr>
            <w:tcW w:w="0" w:type="auto"/>
          </w:tcPr>
          <w:p w:rsidR="005C3B00" w:rsidRDefault="005C3B00" w:rsidP="00BE5A92">
            <w:proofErr w:type="spellStart"/>
            <w:r>
              <w:t>rugosity</w:t>
            </w:r>
            <w:proofErr w:type="spellEnd"/>
            <w:r>
              <w:t xml:space="preserve"> </w:t>
            </w:r>
          </w:p>
        </w:tc>
        <w:tc>
          <w:tcPr>
            <w:tcW w:w="0" w:type="auto"/>
          </w:tcPr>
          <w:p w:rsidR="005C3B00" w:rsidRDefault="005C3B00" w:rsidP="00BE5A92">
            <w:r>
              <w:t xml:space="preserve">“true” surface area in relation to “planar” surface area, an indicator of surface </w:t>
            </w:r>
            <w:proofErr w:type="spellStart"/>
            <w:r>
              <w:t>rugosity</w:t>
            </w:r>
            <w:proofErr w:type="spellEnd"/>
            <w:r>
              <w:t xml:space="preserve"> (</w:t>
            </w:r>
            <w:proofErr w:type="spellStart"/>
            <w:r>
              <w:t>Jenness</w:t>
            </w:r>
            <w:proofErr w:type="spellEnd"/>
            <w:r>
              <w:t xml:space="preserve"> 2004)</w:t>
            </w:r>
          </w:p>
        </w:tc>
        <w:tc>
          <w:tcPr>
            <w:tcW w:w="0" w:type="auto"/>
          </w:tcPr>
          <w:p w:rsidR="005C3B00" w:rsidRDefault="005C3B00" w:rsidP="00BE5A92">
            <w:r>
              <w:t xml:space="preserve">30m, 50m, 70m </w:t>
            </w:r>
          </w:p>
        </w:tc>
      </w:tr>
      <w:tr w:rsidR="005C3B00" w:rsidTr="00BE5A92">
        <w:tc>
          <w:tcPr>
            <w:tcW w:w="659" w:type="dxa"/>
            <w:vMerge/>
          </w:tcPr>
          <w:p w:rsidR="005C3B00" w:rsidRDefault="005C3B00" w:rsidP="00BE5A92"/>
        </w:tc>
        <w:tc>
          <w:tcPr>
            <w:tcW w:w="1523" w:type="dxa"/>
          </w:tcPr>
          <w:p w:rsidR="005C3B00" w:rsidRDefault="005C3B00" w:rsidP="00BE5A92">
            <w:r>
              <w:t>TPI</w:t>
            </w:r>
          </w:p>
        </w:tc>
        <w:tc>
          <w:tcPr>
            <w:tcW w:w="0" w:type="auto"/>
          </w:tcPr>
          <w:p w:rsidR="005C3B00" w:rsidRDefault="005C3B00" w:rsidP="00BE5A92">
            <w:proofErr w:type="spellStart"/>
            <w:r>
              <w:t>tpi</w:t>
            </w:r>
            <w:proofErr w:type="spellEnd"/>
          </w:p>
        </w:tc>
        <w:tc>
          <w:tcPr>
            <w:tcW w:w="0" w:type="auto"/>
          </w:tcPr>
          <w:p w:rsidR="005C3B00" w:rsidRDefault="005C3B00" w:rsidP="00BE5A92">
            <w:r>
              <w:t>Topographic (Benthic) Position Index (Weiss 2001)</w:t>
            </w:r>
          </w:p>
        </w:tc>
        <w:tc>
          <w:tcPr>
            <w:tcW w:w="0" w:type="auto"/>
          </w:tcPr>
          <w:p w:rsidR="005C3B00" w:rsidRDefault="005C3B00" w:rsidP="00BE5A92">
            <w:r>
              <w:t xml:space="preserve">30m, 50m, 70m </w:t>
            </w:r>
          </w:p>
        </w:tc>
      </w:tr>
      <w:tr w:rsidR="005C3B00" w:rsidTr="00BE5A92">
        <w:tc>
          <w:tcPr>
            <w:tcW w:w="659" w:type="dxa"/>
            <w:vMerge/>
          </w:tcPr>
          <w:p w:rsidR="005C3B00" w:rsidRDefault="005C3B00" w:rsidP="00BE5A92"/>
        </w:tc>
        <w:tc>
          <w:tcPr>
            <w:tcW w:w="1523" w:type="dxa"/>
          </w:tcPr>
          <w:p w:rsidR="005C3B00" w:rsidRDefault="005C3B00" w:rsidP="00BE5A92">
            <w:r>
              <w:t>Planar Curvature</w:t>
            </w:r>
          </w:p>
        </w:tc>
        <w:tc>
          <w:tcPr>
            <w:tcW w:w="0" w:type="auto"/>
          </w:tcPr>
          <w:p w:rsidR="005C3B00" w:rsidRDefault="005C3B00" w:rsidP="00BE5A92">
            <w:proofErr w:type="spellStart"/>
            <w:r>
              <w:t>Plan_curv</w:t>
            </w:r>
            <w:proofErr w:type="spellEnd"/>
          </w:p>
        </w:tc>
        <w:tc>
          <w:tcPr>
            <w:tcW w:w="0" w:type="auto"/>
          </w:tcPr>
          <w:p w:rsidR="005C3B00" w:rsidRDefault="005C3B00" w:rsidP="00BE5A92">
            <w:r>
              <w:t>The curvature of the surface perpendicular to the slope direction</w:t>
            </w:r>
          </w:p>
        </w:tc>
        <w:tc>
          <w:tcPr>
            <w:tcW w:w="0" w:type="auto"/>
          </w:tcPr>
          <w:p w:rsidR="005C3B00" w:rsidRDefault="005C3B00" w:rsidP="00BE5A92">
            <w:r>
              <w:t xml:space="preserve">30m, 50m, 70m </w:t>
            </w:r>
          </w:p>
        </w:tc>
      </w:tr>
      <w:tr w:rsidR="005C3B00" w:rsidTr="00BE5A92">
        <w:tc>
          <w:tcPr>
            <w:tcW w:w="659" w:type="dxa"/>
            <w:vMerge/>
          </w:tcPr>
          <w:p w:rsidR="005C3B00" w:rsidRDefault="005C3B00" w:rsidP="00BE5A92"/>
        </w:tc>
        <w:tc>
          <w:tcPr>
            <w:tcW w:w="1523" w:type="dxa"/>
          </w:tcPr>
          <w:p w:rsidR="005C3B00" w:rsidRDefault="005C3B00" w:rsidP="00BE5A92">
            <w:r>
              <w:t>Profile Curvature</w:t>
            </w:r>
          </w:p>
        </w:tc>
        <w:tc>
          <w:tcPr>
            <w:tcW w:w="0" w:type="auto"/>
          </w:tcPr>
          <w:p w:rsidR="005C3B00" w:rsidRDefault="005C3B00" w:rsidP="00BE5A92">
            <w:proofErr w:type="spellStart"/>
            <w:r>
              <w:t>Prof_curv</w:t>
            </w:r>
            <w:proofErr w:type="spellEnd"/>
          </w:p>
        </w:tc>
        <w:tc>
          <w:tcPr>
            <w:tcW w:w="0" w:type="auto"/>
          </w:tcPr>
          <w:p w:rsidR="005C3B00" w:rsidRDefault="005C3B00" w:rsidP="00BE5A92">
            <w:r>
              <w:t>The curvature of the surface in the direction of slope</w:t>
            </w:r>
          </w:p>
        </w:tc>
        <w:tc>
          <w:tcPr>
            <w:tcW w:w="0" w:type="auto"/>
          </w:tcPr>
          <w:p w:rsidR="005C3B00" w:rsidRDefault="005C3B00" w:rsidP="00BE5A92">
            <w:r>
              <w:t xml:space="preserve">30m, 50m, 70m </w:t>
            </w:r>
          </w:p>
        </w:tc>
      </w:tr>
      <w:tr w:rsidR="005C3B00" w:rsidTr="00BE5A92">
        <w:tc>
          <w:tcPr>
            <w:tcW w:w="659" w:type="dxa"/>
            <w:vMerge w:val="restart"/>
            <w:textDirection w:val="btLr"/>
          </w:tcPr>
          <w:p w:rsidR="005C3B00" w:rsidRDefault="005C3B00" w:rsidP="00BE5A92">
            <w:pPr>
              <w:ind w:left="113" w:right="113"/>
            </w:pPr>
            <w:r w:rsidRPr="005F3220">
              <w:rPr>
                <w:b/>
              </w:rPr>
              <w:t xml:space="preserve">Backscatter </w:t>
            </w:r>
            <w:r>
              <w:rPr>
                <w:b/>
              </w:rPr>
              <w:t>D</w:t>
            </w:r>
            <w:r w:rsidRPr="005F3220">
              <w:rPr>
                <w:b/>
              </w:rPr>
              <w:t>erivatives</w:t>
            </w:r>
          </w:p>
        </w:tc>
        <w:tc>
          <w:tcPr>
            <w:tcW w:w="1523" w:type="dxa"/>
            <w:hideMark/>
          </w:tcPr>
          <w:p w:rsidR="005C3B00" w:rsidRDefault="005C3B00" w:rsidP="00BE5A92">
            <w:r>
              <w:t xml:space="preserve">Local Moran I </w:t>
            </w:r>
          </w:p>
        </w:tc>
        <w:tc>
          <w:tcPr>
            <w:tcW w:w="0" w:type="auto"/>
          </w:tcPr>
          <w:p w:rsidR="005C3B00" w:rsidRDefault="005C3B00" w:rsidP="00BE5A92">
            <w:proofErr w:type="spellStart"/>
            <w:r>
              <w:t>bs_lmi</w:t>
            </w:r>
            <w:proofErr w:type="spellEnd"/>
          </w:p>
        </w:tc>
        <w:tc>
          <w:tcPr>
            <w:tcW w:w="0" w:type="auto"/>
            <w:hideMark/>
          </w:tcPr>
          <w:p w:rsidR="005C3B00" w:rsidRDefault="005C3B00" w:rsidP="00BE5A92">
            <w:r>
              <w:t>An indicator of spatial autocorrelation</w:t>
            </w:r>
          </w:p>
        </w:tc>
        <w:tc>
          <w:tcPr>
            <w:tcW w:w="0" w:type="auto"/>
            <w:hideMark/>
          </w:tcPr>
          <w:p w:rsidR="005C3B00" w:rsidRDefault="005C3B00" w:rsidP="00BE5A92">
            <w:r>
              <w:t xml:space="preserve">30m, 50m, 70m </w:t>
            </w:r>
          </w:p>
        </w:tc>
      </w:tr>
      <w:tr w:rsidR="005C3B00" w:rsidTr="00BE5A92">
        <w:tc>
          <w:tcPr>
            <w:tcW w:w="659" w:type="dxa"/>
            <w:vMerge/>
          </w:tcPr>
          <w:p w:rsidR="005C3B00" w:rsidRDefault="005C3B00" w:rsidP="00BE5A92"/>
        </w:tc>
        <w:tc>
          <w:tcPr>
            <w:tcW w:w="1523" w:type="dxa"/>
            <w:hideMark/>
          </w:tcPr>
          <w:p w:rsidR="005C3B00" w:rsidRDefault="005C3B00" w:rsidP="00BE5A92">
            <w:r>
              <w:t>Homogeneity</w:t>
            </w:r>
          </w:p>
        </w:tc>
        <w:tc>
          <w:tcPr>
            <w:tcW w:w="0" w:type="auto"/>
          </w:tcPr>
          <w:p w:rsidR="005C3B00" w:rsidRDefault="005C3B00" w:rsidP="00BE5A92">
            <w:proofErr w:type="spellStart"/>
            <w:r>
              <w:t>bs_homo</w:t>
            </w:r>
            <w:proofErr w:type="spellEnd"/>
          </w:p>
        </w:tc>
        <w:tc>
          <w:tcPr>
            <w:tcW w:w="0" w:type="auto"/>
            <w:hideMark/>
          </w:tcPr>
          <w:p w:rsidR="005C3B00" w:rsidRDefault="005C3B00" w:rsidP="00BE5A92">
            <w:r>
              <w:t>GLCM Homogeneity (</w:t>
            </w:r>
            <w:proofErr w:type="spellStart"/>
            <w:r>
              <w:t>Haralick</w:t>
            </w:r>
            <w:proofErr w:type="spellEnd"/>
            <w:r>
              <w:t xml:space="preserve"> et al. 1973)</w:t>
            </w:r>
          </w:p>
        </w:tc>
        <w:tc>
          <w:tcPr>
            <w:tcW w:w="0" w:type="auto"/>
            <w:hideMark/>
          </w:tcPr>
          <w:p w:rsidR="005C3B00" w:rsidRDefault="005C3B00" w:rsidP="00BE5A92">
            <w:r>
              <w:t xml:space="preserve">30m, 50m, 70m </w:t>
            </w:r>
          </w:p>
        </w:tc>
      </w:tr>
      <w:tr w:rsidR="005C3B00" w:rsidTr="00BE5A92">
        <w:tc>
          <w:tcPr>
            <w:tcW w:w="659" w:type="dxa"/>
            <w:vMerge/>
          </w:tcPr>
          <w:p w:rsidR="005C3B00" w:rsidRDefault="005C3B00" w:rsidP="00BE5A92"/>
        </w:tc>
        <w:tc>
          <w:tcPr>
            <w:tcW w:w="1523" w:type="dxa"/>
            <w:hideMark/>
          </w:tcPr>
          <w:p w:rsidR="005C3B00" w:rsidRDefault="005C3B00" w:rsidP="00BE5A92">
            <w:r>
              <w:t>Variance</w:t>
            </w:r>
          </w:p>
        </w:tc>
        <w:tc>
          <w:tcPr>
            <w:tcW w:w="0" w:type="auto"/>
          </w:tcPr>
          <w:p w:rsidR="005C3B00" w:rsidRDefault="005C3B00" w:rsidP="00BE5A92">
            <w:proofErr w:type="spellStart"/>
            <w:r>
              <w:t>bs_var</w:t>
            </w:r>
            <w:proofErr w:type="spellEnd"/>
          </w:p>
        </w:tc>
        <w:tc>
          <w:tcPr>
            <w:tcW w:w="0" w:type="auto"/>
            <w:hideMark/>
          </w:tcPr>
          <w:p w:rsidR="005C3B00" w:rsidRDefault="005C3B00" w:rsidP="00BE5A92">
            <w:r>
              <w:t>GLCM Variance (</w:t>
            </w:r>
            <w:proofErr w:type="spellStart"/>
            <w:r>
              <w:t>Haralick</w:t>
            </w:r>
            <w:proofErr w:type="spellEnd"/>
            <w:r>
              <w:t xml:space="preserve"> et al. 1973</w:t>
            </w:r>
          </w:p>
        </w:tc>
        <w:tc>
          <w:tcPr>
            <w:tcW w:w="0" w:type="auto"/>
            <w:hideMark/>
          </w:tcPr>
          <w:p w:rsidR="005C3B00" w:rsidRDefault="005C3B00" w:rsidP="00BE5A92">
            <w:r>
              <w:t xml:space="preserve">30m, 50m, 70m </w:t>
            </w:r>
          </w:p>
        </w:tc>
      </w:tr>
      <w:tr w:rsidR="005C3B00" w:rsidTr="00BE5A92">
        <w:tc>
          <w:tcPr>
            <w:tcW w:w="659" w:type="dxa"/>
            <w:vMerge/>
          </w:tcPr>
          <w:p w:rsidR="005C3B00" w:rsidRPr="00C93E11" w:rsidRDefault="005C3B00" w:rsidP="00BE5A92">
            <w:pPr>
              <w:rPr>
                <w:i/>
              </w:rPr>
            </w:pPr>
          </w:p>
        </w:tc>
        <w:tc>
          <w:tcPr>
            <w:tcW w:w="1523" w:type="dxa"/>
          </w:tcPr>
          <w:p w:rsidR="005C3B00" w:rsidRPr="00C93E11" w:rsidRDefault="005C3B00" w:rsidP="00BE5A92">
            <w:pPr>
              <w:rPr>
                <w:i/>
              </w:rPr>
            </w:pPr>
            <w:r w:rsidRPr="005F3220">
              <w:t>Entropy</w:t>
            </w:r>
          </w:p>
        </w:tc>
        <w:tc>
          <w:tcPr>
            <w:tcW w:w="0" w:type="auto"/>
          </w:tcPr>
          <w:p w:rsidR="005C3B00" w:rsidRDefault="005C3B00" w:rsidP="00BE5A92">
            <w:proofErr w:type="spellStart"/>
            <w:r>
              <w:t>bs_entro</w:t>
            </w:r>
            <w:proofErr w:type="spellEnd"/>
          </w:p>
        </w:tc>
        <w:tc>
          <w:tcPr>
            <w:tcW w:w="0" w:type="auto"/>
          </w:tcPr>
          <w:p w:rsidR="005C3B00" w:rsidRDefault="005C3B00" w:rsidP="00BE5A92">
            <w:r>
              <w:t>GLCM Entropy (</w:t>
            </w:r>
            <w:proofErr w:type="spellStart"/>
            <w:r>
              <w:t>Haralick</w:t>
            </w:r>
            <w:proofErr w:type="spellEnd"/>
            <w:r>
              <w:t xml:space="preserve"> et al. 1973</w:t>
            </w:r>
          </w:p>
        </w:tc>
        <w:tc>
          <w:tcPr>
            <w:tcW w:w="0" w:type="auto"/>
          </w:tcPr>
          <w:p w:rsidR="005C3B00" w:rsidRDefault="005C3B00" w:rsidP="00BE5A92">
            <w:r>
              <w:t xml:space="preserve">30m, 50m, 70m </w:t>
            </w:r>
          </w:p>
        </w:tc>
      </w:tr>
    </w:tbl>
    <w:p w:rsidR="005C3B00" w:rsidRPr="00C02927" w:rsidRDefault="005C3B00" w:rsidP="005C3B00">
      <w:r>
        <w:t xml:space="preserve">Note: </w:t>
      </w:r>
      <w:r>
        <w:rPr>
          <w:vertAlign w:val="superscript"/>
        </w:rPr>
        <w:t>1</w:t>
      </w:r>
      <w:r>
        <w:t xml:space="preserve"> a scale of 30m, 50m and 70m indicates window size of 3X3, 5X5 and 7X7, respectively</w:t>
      </w:r>
    </w:p>
    <w:p w:rsidR="005C3B00" w:rsidRPr="008428D5" w:rsidRDefault="005C3B00" w:rsidP="007E36E3">
      <w:pPr>
        <w:spacing w:line="480" w:lineRule="auto"/>
        <w:ind w:left="720" w:hanging="720"/>
        <w:jc w:val="both"/>
      </w:pPr>
    </w:p>
    <w:p w:rsidR="005C3B00" w:rsidRDefault="009327A8" w:rsidP="005C3B00">
      <w:r>
        <w:lastRenderedPageBreak/>
        <w:t>References</w:t>
      </w:r>
      <w:r w:rsidR="005C3B00">
        <w:t>:</w:t>
      </w:r>
    </w:p>
    <w:p w:rsidR="005C3B00" w:rsidRDefault="005C3B00" w:rsidP="005C3B00">
      <w:pPr>
        <w:ind w:left="709" w:hanging="709"/>
      </w:pPr>
      <w:proofErr w:type="spellStart"/>
      <w:r>
        <w:t>Anselin</w:t>
      </w:r>
      <w:proofErr w:type="spellEnd"/>
      <w:r>
        <w:t>, L. (1995). Local indicators of spatial association: LISA. Geographical Analysis, 27, 93-115.</w:t>
      </w:r>
    </w:p>
    <w:p w:rsidR="005C3B00" w:rsidRDefault="005C3B00" w:rsidP="005C3B00">
      <w:pPr>
        <w:ind w:left="709" w:hanging="709"/>
      </w:pPr>
      <w:proofErr w:type="gramStart"/>
      <w:r w:rsidRPr="006A1658">
        <w:t xml:space="preserve">Benz, U.C., Hofmann, P., </w:t>
      </w:r>
      <w:proofErr w:type="spellStart"/>
      <w:r w:rsidRPr="006A1658">
        <w:t>Willhauck</w:t>
      </w:r>
      <w:proofErr w:type="spellEnd"/>
      <w:r w:rsidRPr="006A1658">
        <w:t xml:space="preserve">, G., </w:t>
      </w:r>
      <w:proofErr w:type="spellStart"/>
      <w:r w:rsidRPr="006A1658">
        <w:t>Lingenfelder</w:t>
      </w:r>
      <w:proofErr w:type="spellEnd"/>
      <w:r w:rsidRPr="006A1658">
        <w:t xml:space="preserve">, I., &amp; </w:t>
      </w:r>
      <w:proofErr w:type="spellStart"/>
      <w:r w:rsidRPr="006A1658">
        <w:t>Heynen</w:t>
      </w:r>
      <w:proofErr w:type="spellEnd"/>
      <w:r w:rsidRPr="006A1658">
        <w:t>, M. (2004).</w:t>
      </w:r>
      <w:proofErr w:type="gramEnd"/>
      <w:r w:rsidRPr="006A1658">
        <w:t xml:space="preserve"> </w:t>
      </w:r>
      <w:proofErr w:type="gramStart"/>
      <w:r w:rsidRPr="006A1658">
        <w:t>Multi-resolution, object-oriented fuzzy analysis of remote sensing data for GIS-ready information.</w:t>
      </w:r>
      <w:proofErr w:type="gramEnd"/>
      <w:r w:rsidRPr="006A1658">
        <w:t xml:space="preserve"> </w:t>
      </w:r>
      <w:r w:rsidRPr="006A1658">
        <w:rPr>
          <w:i/>
          <w:iCs/>
        </w:rPr>
        <w:t>ISPRS Journal of Photogrammetry and Remote Sensing, 58</w:t>
      </w:r>
      <w:r w:rsidRPr="006A1658">
        <w:t>, 239-258</w:t>
      </w:r>
      <w:r w:rsidR="003C1F10">
        <w:t>.</w:t>
      </w:r>
    </w:p>
    <w:p w:rsidR="003C1F10" w:rsidRPr="00A15623" w:rsidRDefault="003C1F10" w:rsidP="003C1F10">
      <w:pPr>
        <w:pStyle w:val="References"/>
        <w:rPr>
          <w:lang w:val="en-US"/>
        </w:rPr>
      </w:pPr>
      <w:proofErr w:type="spellStart"/>
      <w:proofErr w:type="gramStart"/>
      <w:r w:rsidRPr="00A15623">
        <w:rPr>
          <w:rFonts w:eastAsia="SimSun"/>
          <w:lang w:eastAsia="zh-CN"/>
        </w:rPr>
        <w:t>Gavrilov</w:t>
      </w:r>
      <w:proofErr w:type="spellEnd"/>
      <w:r w:rsidRPr="00A15623">
        <w:rPr>
          <w:rFonts w:eastAsia="SimSun"/>
          <w:lang w:eastAsia="zh-CN"/>
        </w:rPr>
        <w:t xml:space="preserve">, A.N., Duncan, A.J., McCauley, R.D., </w:t>
      </w:r>
      <w:proofErr w:type="spellStart"/>
      <w:r w:rsidRPr="00A15623">
        <w:rPr>
          <w:rFonts w:eastAsia="SimSun"/>
          <w:lang w:eastAsia="zh-CN"/>
        </w:rPr>
        <w:t>Parnum</w:t>
      </w:r>
      <w:proofErr w:type="spellEnd"/>
      <w:r w:rsidRPr="00A15623">
        <w:rPr>
          <w:rFonts w:eastAsia="SimSun"/>
          <w:lang w:eastAsia="zh-CN"/>
        </w:rPr>
        <w:t>, I.M., Penrose, J.D., Siwabessy, P.J.W., Woods, A.J., &amp; Tseng, Y-T., 2005a.</w:t>
      </w:r>
      <w:proofErr w:type="gramEnd"/>
      <w:r w:rsidRPr="00A15623">
        <w:rPr>
          <w:rFonts w:eastAsia="SimSun"/>
          <w:lang w:eastAsia="zh-CN"/>
        </w:rPr>
        <w:t xml:space="preserve"> </w:t>
      </w:r>
      <w:proofErr w:type="gramStart"/>
      <w:r w:rsidRPr="00A15623">
        <w:rPr>
          <w:rFonts w:eastAsia="SimSun"/>
          <w:lang w:eastAsia="zh-CN"/>
        </w:rPr>
        <w:t>"Characterization of the Seafloor in Australia's Coastal Zone using acoustic techniques."</w:t>
      </w:r>
      <w:proofErr w:type="gramEnd"/>
      <w:r w:rsidRPr="00A15623">
        <w:rPr>
          <w:rFonts w:eastAsia="SimSun"/>
          <w:lang w:eastAsia="zh-CN"/>
        </w:rPr>
        <w:t xml:space="preserve"> </w:t>
      </w:r>
      <w:r w:rsidRPr="00A15623">
        <w:rPr>
          <w:rFonts w:eastAsia="SimSun"/>
          <w:i/>
          <w:lang w:eastAsia="zh-CN"/>
        </w:rPr>
        <w:t>Proceedings of the Internationa</w:t>
      </w:r>
      <w:smartTag w:uri="urn:schemas-microsoft-com:office:smarttags" w:element="PersonName">
        <w:r w:rsidRPr="00A15623">
          <w:rPr>
            <w:rFonts w:eastAsia="SimSun"/>
            <w:i/>
            <w:lang w:eastAsia="zh-CN"/>
          </w:rPr>
          <w:t>l</w:t>
        </w:r>
      </w:smartTag>
      <w:r w:rsidRPr="00A15623">
        <w:rPr>
          <w:rFonts w:eastAsia="SimSun"/>
          <w:i/>
          <w:lang w:eastAsia="zh-CN"/>
        </w:rPr>
        <w:t xml:space="preserve"> Conference "Underwater Acoustic Measurements: Techno</w:t>
      </w:r>
      <w:smartTag w:uri="urn:schemas-microsoft-com:office:smarttags" w:element="PersonName">
        <w:r w:rsidRPr="00A15623">
          <w:rPr>
            <w:rFonts w:eastAsia="SimSun"/>
            <w:i/>
            <w:lang w:eastAsia="zh-CN"/>
          </w:rPr>
          <w:t>l</w:t>
        </w:r>
      </w:smartTag>
      <w:r w:rsidRPr="00A15623">
        <w:rPr>
          <w:rFonts w:eastAsia="SimSun"/>
          <w:i/>
          <w:lang w:eastAsia="zh-CN"/>
        </w:rPr>
        <w:t>ogies &amp; Resu</w:t>
      </w:r>
      <w:smartTag w:uri="urn:schemas-microsoft-com:office:smarttags" w:element="PersonName">
        <w:r w:rsidRPr="00A15623">
          <w:rPr>
            <w:rFonts w:eastAsia="SimSun"/>
            <w:i/>
            <w:lang w:eastAsia="zh-CN"/>
          </w:rPr>
          <w:t>l</w:t>
        </w:r>
      </w:smartTag>
      <w:r w:rsidRPr="00A15623">
        <w:rPr>
          <w:rFonts w:eastAsia="SimSun"/>
          <w:i/>
          <w:lang w:eastAsia="zh-CN"/>
        </w:rPr>
        <w:t>ts"</w:t>
      </w:r>
      <w:r w:rsidRPr="00A15623">
        <w:rPr>
          <w:rFonts w:eastAsia="SimSun"/>
          <w:lang w:eastAsia="zh-CN"/>
        </w:rPr>
        <w:t xml:space="preserve">, </w:t>
      </w:r>
      <w:smartTag w:uri="urn:schemas-microsoft-com:office:smarttags" w:element="place">
        <w:smartTag w:uri="urn:schemas-microsoft-com:office:smarttags" w:element="City">
          <w:r w:rsidRPr="00A15623">
            <w:rPr>
              <w:rFonts w:eastAsia="SimSun"/>
              <w:lang w:eastAsia="zh-CN"/>
            </w:rPr>
            <w:t>Crete</w:t>
          </w:r>
        </w:smartTag>
        <w:r w:rsidRPr="00A15623">
          <w:rPr>
            <w:rFonts w:eastAsia="SimSun"/>
            <w:lang w:eastAsia="zh-CN"/>
          </w:rPr>
          <w:t xml:space="preserve">, </w:t>
        </w:r>
        <w:smartTag w:uri="urn:schemas-microsoft-com:office:smarttags" w:element="country-region">
          <w:r w:rsidRPr="00A15623">
            <w:rPr>
              <w:rFonts w:eastAsia="SimSun"/>
              <w:lang w:eastAsia="zh-CN"/>
            </w:rPr>
            <w:t>Greece</w:t>
          </w:r>
        </w:smartTag>
      </w:smartTag>
      <w:r w:rsidRPr="00A15623">
        <w:rPr>
          <w:rFonts w:eastAsia="SimSun"/>
          <w:lang w:eastAsia="zh-CN"/>
        </w:rPr>
        <w:t>, 1075-1080.</w:t>
      </w:r>
    </w:p>
    <w:p w:rsidR="003C1F10" w:rsidRPr="00A15623" w:rsidRDefault="003C1F10" w:rsidP="003C1F10">
      <w:pPr>
        <w:pStyle w:val="References"/>
        <w:rPr>
          <w:lang w:val="en-US"/>
        </w:rPr>
      </w:pPr>
      <w:proofErr w:type="spellStart"/>
      <w:r w:rsidRPr="00A15623">
        <w:rPr>
          <w:lang w:val="en-US"/>
        </w:rPr>
        <w:t>Gavrilov</w:t>
      </w:r>
      <w:proofErr w:type="spellEnd"/>
      <w:r w:rsidRPr="00A15623">
        <w:rPr>
          <w:lang w:val="en-US"/>
        </w:rPr>
        <w:t xml:space="preserve">, A.N., Siwabessy, P.J.W., &amp; </w:t>
      </w:r>
      <w:proofErr w:type="spellStart"/>
      <w:r w:rsidRPr="00A15623">
        <w:rPr>
          <w:lang w:val="en-US"/>
        </w:rPr>
        <w:t>Parnum</w:t>
      </w:r>
      <w:proofErr w:type="spellEnd"/>
      <w:r w:rsidRPr="00A15623">
        <w:rPr>
          <w:lang w:val="en-US"/>
        </w:rPr>
        <w:t xml:space="preserve">, I.M., 2005b. </w:t>
      </w:r>
      <w:r w:rsidRPr="00A15623">
        <w:rPr>
          <w:i/>
          <w:iCs/>
          <w:lang w:val="en-US"/>
        </w:rPr>
        <w:t>Multibeam echo sounder backscatter analysis</w:t>
      </w:r>
      <w:r w:rsidRPr="00A15623">
        <w:rPr>
          <w:lang w:val="en-US"/>
        </w:rPr>
        <w:t>, Centre for Marine Science and Technology, Perth, Australia, CA3.03.</w:t>
      </w:r>
    </w:p>
    <w:p w:rsidR="005C3B00" w:rsidRDefault="005C3B00" w:rsidP="005C3B00">
      <w:pPr>
        <w:ind w:left="720" w:hanging="720"/>
        <w:jc w:val="both"/>
      </w:pPr>
      <w:proofErr w:type="spellStart"/>
      <w:r w:rsidRPr="008428D5">
        <w:t>Haralick</w:t>
      </w:r>
      <w:proofErr w:type="spellEnd"/>
      <w:r w:rsidRPr="008428D5">
        <w:t xml:space="preserve">, R. M., </w:t>
      </w:r>
      <w:proofErr w:type="spellStart"/>
      <w:r w:rsidRPr="008428D5">
        <w:t>Shanmugan</w:t>
      </w:r>
      <w:proofErr w:type="spellEnd"/>
      <w:r w:rsidRPr="008428D5">
        <w:t xml:space="preserve">, K., </w:t>
      </w:r>
      <w:r>
        <w:t>&amp;</w:t>
      </w:r>
      <w:r w:rsidRPr="008428D5">
        <w:t xml:space="preserve"> </w:t>
      </w:r>
      <w:proofErr w:type="spellStart"/>
      <w:r w:rsidRPr="008428D5">
        <w:t>Dinstein</w:t>
      </w:r>
      <w:proofErr w:type="spellEnd"/>
      <w:r w:rsidRPr="008428D5">
        <w:t xml:space="preserve">, I. </w:t>
      </w:r>
      <w:r>
        <w:t>(</w:t>
      </w:r>
      <w:r w:rsidRPr="008428D5">
        <w:rPr>
          <w:bCs/>
        </w:rPr>
        <w:t>1973</w:t>
      </w:r>
      <w:r>
        <w:rPr>
          <w:bCs/>
        </w:rPr>
        <w:t>)</w:t>
      </w:r>
      <w:r w:rsidRPr="008428D5">
        <w:t>. Textural features for image classification</w:t>
      </w:r>
      <w:r>
        <w:t>.</w:t>
      </w:r>
      <w:r w:rsidRPr="008428D5">
        <w:t xml:space="preserve"> </w:t>
      </w:r>
      <w:r w:rsidRPr="008428D5">
        <w:rPr>
          <w:i/>
          <w:iCs/>
        </w:rPr>
        <w:t>IEEE Transactions on Systems, Man, and Cybernetics</w:t>
      </w:r>
      <w:r>
        <w:t xml:space="preserve">, </w:t>
      </w:r>
      <w:r w:rsidRPr="008428D5">
        <w:rPr>
          <w:bCs/>
        </w:rPr>
        <w:t>3</w:t>
      </w:r>
      <w:r w:rsidRPr="008428D5">
        <w:t>, 610-621.</w:t>
      </w:r>
    </w:p>
    <w:p w:rsidR="005C3B00" w:rsidRDefault="005C3B00" w:rsidP="005C3B00">
      <w:pPr>
        <w:ind w:left="720" w:hanging="720"/>
        <w:jc w:val="both"/>
      </w:pPr>
      <w:proofErr w:type="spellStart"/>
      <w:r w:rsidRPr="008428D5">
        <w:t>Jenness</w:t>
      </w:r>
      <w:proofErr w:type="spellEnd"/>
      <w:r w:rsidRPr="008428D5">
        <w:t xml:space="preserve">, J. S. </w:t>
      </w:r>
      <w:r>
        <w:t>(</w:t>
      </w:r>
      <w:r w:rsidRPr="008428D5">
        <w:rPr>
          <w:bCs/>
        </w:rPr>
        <w:t>2004</w:t>
      </w:r>
      <w:r>
        <w:rPr>
          <w:bCs/>
        </w:rPr>
        <w:t>)</w:t>
      </w:r>
      <w:r w:rsidRPr="008428D5">
        <w:t>. Calculating landscape surface area from digital elevation models</w:t>
      </w:r>
      <w:r>
        <w:t>.</w:t>
      </w:r>
      <w:r w:rsidRPr="008428D5">
        <w:t xml:space="preserve"> </w:t>
      </w:r>
      <w:r w:rsidRPr="000A0390">
        <w:rPr>
          <w:i/>
        </w:rPr>
        <w:t>Wildlife Society Bulletin</w:t>
      </w:r>
      <w:r>
        <w:t>,</w:t>
      </w:r>
      <w:r w:rsidRPr="008428D5">
        <w:t xml:space="preserve"> </w:t>
      </w:r>
      <w:r w:rsidRPr="008428D5">
        <w:rPr>
          <w:bCs/>
        </w:rPr>
        <w:t>32</w:t>
      </w:r>
      <w:r w:rsidRPr="008428D5">
        <w:t>, 829-839.</w:t>
      </w:r>
    </w:p>
    <w:p w:rsidR="005C3B00" w:rsidRDefault="005C3B00" w:rsidP="005C3B00">
      <w:pPr>
        <w:ind w:left="547" w:hangingChars="228" w:hanging="547"/>
        <w:jc w:val="both"/>
      </w:pPr>
      <w:r>
        <w:t>Moran, P.A.P., 1950,</w:t>
      </w:r>
      <w:r w:rsidRPr="00C67F50">
        <w:t xml:space="preserve"> Notes on continuous stochastic phenomena. </w:t>
      </w:r>
      <w:proofErr w:type="spellStart"/>
      <w:r w:rsidRPr="00C67F50">
        <w:rPr>
          <w:i/>
        </w:rPr>
        <w:t>Biometrica</w:t>
      </w:r>
      <w:proofErr w:type="spellEnd"/>
      <w:r w:rsidRPr="00C67F50">
        <w:t xml:space="preserve">, 37, </w:t>
      </w:r>
      <w:r>
        <w:t xml:space="preserve">pp. </w:t>
      </w:r>
      <w:r w:rsidRPr="00C67F50">
        <w:t>17-33.</w:t>
      </w:r>
    </w:p>
    <w:p w:rsidR="003C1F10" w:rsidRPr="00C67F50" w:rsidRDefault="003C1F10" w:rsidP="003C1F10">
      <w:pPr>
        <w:ind w:left="547" w:hangingChars="228" w:hanging="547"/>
        <w:jc w:val="both"/>
      </w:pPr>
      <w:proofErr w:type="spellStart"/>
      <w:r w:rsidRPr="00A15623">
        <w:rPr>
          <w:rFonts w:cs="Palatino Linotype"/>
        </w:rPr>
        <w:t>Talukdar</w:t>
      </w:r>
      <w:proofErr w:type="spellEnd"/>
      <w:r w:rsidRPr="00A15623">
        <w:rPr>
          <w:rFonts w:cs="Palatino Linotype"/>
        </w:rPr>
        <w:t xml:space="preserve">, K.K., </w:t>
      </w:r>
      <w:proofErr w:type="spellStart"/>
      <w:r w:rsidRPr="00A15623">
        <w:rPr>
          <w:rFonts w:cs="Palatino Linotype"/>
        </w:rPr>
        <w:t>Tyce</w:t>
      </w:r>
      <w:proofErr w:type="spellEnd"/>
      <w:r w:rsidRPr="00A15623">
        <w:rPr>
          <w:rFonts w:cs="Palatino Linotype"/>
        </w:rPr>
        <w:t xml:space="preserve">, R.C., &amp; Clay, C.S., 1995. "Interpretation of Sea Beam backscatter data collected at the Laurentian fan off </w:t>
      </w:r>
      <w:smartTag w:uri="urn:schemas-microsoft-com:office:smarttags" w:element="place">
        <w:smartTag w:uri="urn:schemas-microsoft-com:office:smarttags" w:element="State">
          <w:r w:rsidRPr="00A15623">
            <w:rPr>
              <w:rFonts w:cs="Palatino Linotype"/>
            </w:rPr>
            <w:t>Nova Scotia</w:t>
          </w:r>
        </w:smartTag>
      </w:smartTag>
      <w:r w:rsidRPr="00A15623">
        <w:rPr>
          <w:rFonts w:cs="Palatino Linotype"/>
        </w:rPr>
        <w:t xml:space="preserve"> using acoustic backscatter theory." </w:t>
      </w:r>
      <w:r w:rsidRPr="00A15623">
        <w:rPr>
          <w:rFonts w:cs="Palatino Linotype"/>
          <w:i/>
        </w:rPr>
        <w:t>The Journal of the Acoustical Society of America</w:t>
      </w:r>
      <w:r w:rsidRPr="00A15623">
        <w:rPr>
          <w:rFonts w:cs="Palatino Linotype"/>
        </w:rPr>
        <w:t xml:space="preserve"> 97</w:t>
      </w:r>
      <w:r>
        <w:rPr>
          <w:rFonts w:cs="Palatino Linotype"/>
        </w:rPr>
        <w:t xml:space="preserve"> </w:t>
      </w:r>
      <w:r w:rsidRPr="00A15623">
        <w:rPr>
          <w:rFonts w:cs="Palatino Linotype"/>
        </w:rPr>
        <w:t>(3), 1545-1558.</w:t>
      </w:r>
    </w:p>
    <w:p w:rsidR="003C1F10" w:rsidRPr="00A15623" w:rsidRDefault="003C1F10" w:rsidP="003C1F10">
      <w:pPr>
        <w:pStyle w:val="References"/>
        <w:rPr>
          <w:rFonts w:cs="Palatino Linotype"/>
        </w:rPr>
      </w:pPr>
      <w:proofErr w:type="spellStart"/>
      <w:r w:rsidRPr="00A15623">
        <w:rPr>
          <w:rFonts w:cs="Palatino Linotype"/>
        </w:rPr>
        <w:t>Parnum</w:t>
      </w:r>
      <w:proofErr w:type="spellEnd"/>
      <w:r w:rsidRPr="00A15623">
        <w:rPr>
          <w:rFonts w:cs="Palatino Linotype"/>
        </w:rPr>
        <w:t xml:space="preserve">, I.M., 2007. </w:t>
      </w:r>
      <w:r w:rsidRPr="00A15623">
        <w:rPr>
          <w:rFonts w:cs="Palatino Linotype"/>
          <w:i/>
        </w:rPr>
        <w:t>Benthic habitat mapping using multibeam sonar systems</w:t>
      </w:r>
      <w:r w:rsidRPr="00A15623">
        <w:rPr>
          <w:rFonts w:cs="Palatino Linotype"/>
        </w:rPr>
        <w:t xml:space="preserve">. Ph.D. Thesis, Curtin University of Technology, Western Australia, 213pp. (http:// espace.library.curtin.edu.au:80/ </w:t>
      </w:r>
      <w:proofErr w:type="spellStart"/>
      <w:r w:rsidRPr="00A15623">
        <w:rPr>
          <w:rFonts w:cs="Palatino Linotype"/>
        </w:rPr>
        <w:t>R?func</w:t>
      </w:r>
      <w:proofErr w:type="spellEnd"/>
      <w:r w:rsidRPr="00A15623">
        <w:rPr>
          <w:rFonts w:cs="Palatino Linotype"/>
        </w:rPr>
        <w:t>=</w:t>
      </w:r>
      <w:proofErr w:type="spellStart"/>
      <w:r w:rsidRPr="00A15623">
        <w:rPr>
          <w:rFonts w:cs="Palatino Linotype"/>
        </w:rPr>
        <w:t>dbin_jump_full&amp;object_id</w:t>
      </w:r>
      <w:proofErr w:type="spellEnd"/>
      <w:r w:rsidRPr="00A15623">
        <w:rPr>
          <w:rFonts w:cs="Palatino Linotype"/>
        </w:rPr>
        <w:t>=18584&amp;local_base=gen01-era02).</w:t>
      </w:r>
    </w:p>
    <w:p w:rsidR="005C3B00" w:rsidRPr="008428D5" w:rsidRDefault="005C3B00" w:rsidP="005C3B00">
      <w:pPr>
        <w:ind w:left="720" w:hanging="720"/>
        <w:jc w:val="both"/>
      </w:pPr>
      <w:r w:rsidRPr="008428D5">
        <w:t xml:space="preserve">Weiss, A. D. </w:t>
      </w:r>
      <w:r>
        <w:t>(</w:t>
      </w:r>
      <w:r w:rsidRPr="008428D5">
        <w:rPr>
          <w:bCs/>
        </w:rPr>
        <w:t>2001</w:t>
      </w:r>
      <w:r>
        <w:rPr>
          <w:bCs/>
        </w:rPr>
        <w:t>)</w:t>
      </w:r>
      <w:r w:rsidRPr="008428D5">
        <w:t xml:space="preserve">. Topographic </w:t>
      </w:r>
      <w:r>
        <w:t>Position and Landforms Analysis.</w:t>
      </w:r>
      <w:r w:rsidRPr="008428D5">
        <w:t xml:space="preserve"> in </w:t>
      </w:r>
      <w:r w:rsidRPr="008428D5">
        <w:rPr>
          <w:i/>
          <w:iCs/>
        </w:rPr>
        <w:t>ESRI International User Conference</w:t>
      </w:r>
      <w:r w:rsidRPr="008428D5">
        <w:t xml:space="preserve"> (</w:t>
      </w:r>
      <w:smartTag w:uri="urn:schemas-microsoft-com:office:smarttags" w:element="place">
        <w:smartTag w:uri="urn:schemas-microsoft-com:office:smarttags" w:element="City">
          <w:r w:rsidRPr="008428D5">
            <w:t>San Diego</w:t>
          </w:r>
        </w:smartTag>
        <w:r w:rsidRPr="008428D5">
          <w:t xml:space="preserve">, </w:t>
        </w:r>
        <w:smartTag w:uri="urn:schemas-microsoft-com:office:smarttags" w:element="State">
          <w:r w:rsidRPr="008428D5">
            <w:t>CA</w:t>
          </w:r>
        </w:smartTag>
      </w:smartTag>
      <w:r w:rsidRPr="008428D5">
        <w:t>).</w:t>
      </w:r>
    </w:p>
    <w:p w:rsidR="005C3B00" w:rsidRDefault="005C3B00" w:rsidP="005C3B00">
      <w:pPr>
        <w:ind w:left="720" w:hanging="720"/>
        <w:jc w:val="both"/>
      </w:pPr>
      <w:r w:rsidRPr="00C67F50">
        <w:t>Wood</w:t>
      </w:r>
      <w:r>
        <w:t>,</w:t>
      </w:r>
      <w:r w:rsidRPr="00C67F50">
        <w:t xml:space="preserve"> J</w:t>
      </w:r>
      <w:r>
        <w:t>.</w:t>
      </w:r>
      <w:r w:rsidRPr="00C67F50">
        <w:t xml:space="preserve">, 1996, </w:t>
      </w:r>
      <w:r w:rsidRPr="00A313EC">
        <w:rPr>
          <w:i/>
        </w:rPr>
        <w:t>The geomorphological characterization of digital elevation models</w:t>
      </w:r>
      <w:r w:rsidRPr="00C67F50">
        <w:t xml:space="preserve">. </w:t>
      </w:r>
      <w:proofErr w:type="gramStart"/>
      <w:r w:rsidRPr="00C67F50">
        <w:t>Unpublished PhD thesis, Department of Geography, University of Leicester.</w:t>
      </w:r>
      <w:proofErr w:type="gramEnd"/>
    </w:p>
    <w:p w:rsidR="005D57FE" w:rsidRDefault="005D57FE" w:rsidP="005C3B00">
      <w:pPr>
        <w:ind w:left="720" w:hanging="720"/>
        <w:jc w:val="both"/>
      </w:pPr>
    </w:p>
    <w:p w:rsidR="00AA1AE2" w:rsidRDefault="00AA1AE2">
      <w:pPr>
        <w:sectPr w:rsidR="00AA1AE2">
          <w:pgSz w:w="11907" w:h="16840" w:code="9"/>
          <w:pgMar w:top="1134" w:right="1134" w:bottom="1134" w:left="1134" w:header="709" w:footer="709" w:gutter="0"/>
          <w:cols w:space="720"/>
        </w:sectPr>
      </w:pPr>
    </w:p>
    <w:p w:rsidR="00E67065" w:rsidRDefault="00E67065" w:rsidP="00E67065">
      <w:r w:rsidRPr="00AA1AE2">
        <w:rPr>
          <w:b/>
        </w:rPr>
        <w:lastRenderedPageBreak/>
        <w:t xml:space="preserve">Appendix </w:t>
      </w:r>
      <w:r>
        <w:rPr>
          <w:b/>
        </w:rPr>
        <w:t>C</w:t>
      </w:r>
      <w:r>
        <w:t>. Spearman correlation coefficients (</w:t>
      </w:r>
      <w:r w:rsidRPr="00681F14">
        <w:rPr>
          <w:i/>
        </w:rPr>
        <w:t>ρ</w:t>
      </w:r>
      <w:r>
        <w:t>) among sponge species richness and 49 predictive variables (</w:t>
      </w:r>
      <w:r w:rsidRPr="00681F14">
        <w:rPr>
          <w:i/>
        </w:rPr>
        <w:t>n</w:t>
      </w:r>
      <w:r>
        <w:t>=77).</w:t>
      </w:r>
    </w:p>
    <w:p w:rsidR="00E67065" w:rsidRDefault="00E67065" w:rsidP="00E67065">
      <w:pPr>
        <w:pStyle w:val="Heading1numbered"/>
        <w:keepLines/>
        <w:pageBreakBefore w:val="0"/>
        <w:spacing w:after="240"/>
      </w:pPr>
      <w:r>
        <w:object w:dxaOrig="16012" w:dyaOrig="80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2.25pt;height:369pt" o:ole="">
            <v:imagedata r:id="rId7" o:title="" croptop="1406f" cropbottom="1541f" cropleft="776f" cropright="605f"/>
          </v:shape>
          <o:OLEObject Type="Embed" ProgID="AcroExch.Document.11" ShapeID="_x0000_i1025" DrawAspect="Content" ObjectID="_1556699322" r:id="rId8"/>
        </w:object>
      </w:r>
    </w:p>
    <w:p w:rsidR="00E67065" w:rsidRDefault="00E67065">
      <w:pPr>
        <w:rPr>
          <w:rFonts w:ascii="Arial" w:eastAsia="Times New Roman" w:hAnsi="Arial" w:cs="Arial"/>
          <w:sz w:val="20"/>
          <w:szCs w:val="20"/>
          <w:lang w:val="en-AU" w:eastAsia="en-AU"/>
        </w:rPr>
      </w:pPr>
      <w:r>
        <w:br w:type="page"/>
      </w:r>
    </w:p>
    <w:p w:rsidR="00AA1AE2" w:rsidRPr="00AA1AE2" w:rsidRDefault="00AA1AE2" w:rsidP="00E67065">
      <w:pPr>
        <w:pStyle w:val="Heading1numbered"/>
        <w:keepLines/>
        <w:pageBreakBefore w:val="0"/>
        <w:spacing w:after="240"/>
        <w:rPr>
          <w:rFonts w:ascii="Times New Roman" w:hAnsi="Times New Roman" w:cs="Times New Roman"/>
          <w:b/>
          <w:sz w:val="24"/>
          <w:szCs w:val="24"/>
        </w:rPr>
      </w:pPr>
      <w:r w:rsidRPr="00AA1AE2">
        <w:rPr>
          <w:rFonts w:ascii="Times New Roman" w:hAnsi="Times New Roman" w:cs="Times New Roman"/>
          <w:b/>
          <w:sz w:val="24"/>
          <w:szCs w:val="24"/>
        </w:rPr>
        <w:lastRenderedPageBreak/>
        <w:t xml:space="preserve">Appendix </w:t>
      </w:r>
      <w:r w:rsidR="00E67065">
        <w:rPr>
          <w:rFonts w:ascii="Times New Roman" w:hAnsi="Times New Roman" w:cs="Times New Roman"/>
          <w:b/>
          <w:sz w:val="24"/>
          <w:szCs w:val="24"/>
        </w:rPr>
        <w:t>D</w:t>
      </w:r>
      <w:r w:rsidRPr="00AA1AE2">
        <w:rPr>
          <w:rFonts w:ascii="Times New Roman" w:hAnsi="Times New Roman" w:cs="Times New Roman"/>
          <w:b/>
          <w:sz w:val="24"/>
          <w:szCs w:val="24"/>
        </w:rPr>
        <w:t>. Pearson correlation coefficients (</w:t>
      </w:r>
      <w:r w:rsidRPr="00AA1AE2">
        <w:rPr>
          <w:rFonts w:ascii="Times New Roman" w:hAnsi="Times New Roman" w:cs="Times New Roman"/>
          <w:b/>
          <w:i/>
          <w:sz w:val="24"/>
          <w:szCs w:val="24"/>
        </w:rPr>
        <w:t>r</w:t>
      </w:r>
      <w:r w:rsidRPr="00AA1AE2">
        <w:rPr>
          <w:rFonts w:ascii="Times New Roman" w:hAnsi="Times New Roman" w:cs="Times New Roman"/>
          <w:b/>
          <w:sz w:val="24"/>
          <w:szCs w:val="24"/>
        </w:rPr>
        <w:t xml:space="preserve">) among sponge species </w:t>
      </w:r>
      <w:r w:rsidR="009557CB" w:rsidRPr="00AA1AE2">
        <w:rPr>
          <w:rFonts w:ascii="Times New Roman" w:hAnsi="Times New Roman" w:cs="Times New Roman"/>
          <w:b/>
          <w:sz w:val="24"/>
          <w:szCs w:val="24"/>
        </w:rPr>
        <w:t xml:space="preserve">richness </w:t>
      </w:r>
      <w:r w:rsidRPr="00AA1AE2">
        <w:rPr>
          <w:rFonts w:ascii="Times New Roman" w:hAnsi="Times New Roman" w:cs="Times New Roman"/>
          <w:b/>
          <w:sz w:val="24"/>
          <w:szCs w:val="24"/>
        </w:rPr>
        <w:t>and 49 predictive variables (n=77).</w:t>
      </w:r>
    </w:p>
    <w:p w:rsidR="00AA1AE2" w:rsidRDefault="00AA1AE2">
      <w:r>
        <w:rPr>
          <w:noProof/>
          <w:lang w:val="en-AU" w:eastAsia="zh-CN"/>
        </w:rPr>
        <w:drawing>
          <wp:inline distT="0" distB="0" distL="0" distR="0" wp14:anchorId="4E2A8CDB" wp14:editId="516A812E">
            <wp:extent cx="9705600" cy="5241600"/>
            <wp:effectExtent l="0" t="0" r="0" b="0"/>
            <wp:docPr id="1" name="Picture 1" descr="H:\NERP Themes 3 Project 1&amp;2\Spatial predictive modelling of sponge\Paper\Table 2. spoenv.cor.pear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NERP Themes 3 Project 1&amp;2\Spatial predictive modelling of sponge\Paper\Table 2. spoenv.cor.pearson.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705600" cy="5241600"/>
                    </a:xfrm>
                    <a:prstGeom prst="rect">
                      <a:avLst/>
                    </a:prstGeom>
                    <a:noFill/>
                    <a:ln>
                      <a:noFill/>
                    </a:ln>
                  </pic:spPr>
                </pic:pic>
              </a:graphicData>
            </a:graphic>
          </wp:inline>
        </w:drawing>
      </w:r>
    </w:p>
    <w:p w:rsidR="003610EE" w:rsidRDefault="003610EE" w:rsidP="005D57FE">
      <w:pPr>
        <w:keepNext/>
        <w:spacing w:after="240"/>
        <w:jc w:val="both"/>
      </w:pPr>
    </w:p>
    <w:sectPr w:rsidR="003610EE" w:rsidSect="00A8383E">
      <w:pgSz w:w="16840" w:h="11907" w:orient="landscape" w:code="9"/>
      <w:pgMar w:top="1134" w:right="1134" w:bottom="1134" w:left="1134" w:header="709" w:footer="709"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80A0C"/>
    <w:multiLevelType w:val="multilevel"/>
    <w:tmpl w:val="1C0A2C06"/>
    <w:lvl w:ilvl="0">
      <w:start w:val="1"/>
      <w:numFmt w:val="bullet"/>
      <w:pStyle w:val="ListBulletLevel1"/>
      <w:lvlText w:val=""/>
      <w:lvlJc w:val="left"/>
      <w:pPr>
        <w:tabs>
          <w:tab w:val="num" w:pos="567"/>
        </w:tabs>
        <w:ind w:left="567" w:hanging="283"/>
      </w:pPr>
      <w:rPr>
        <w:rFonts w:ascii="Symbol" w:hAnsi="Symbol" w:hint="default"/>
        <w:color w:val="auto"/>
        <w:sz w:val="16"/>
        <w:szCs w:val="16"/>
      </w:rPr>
    </w:lvl>
    <w:lvl w:ilvl="1">
      <w:start w:val="1"/>
      <w:numFmt w:val="bullet"/>
      <w:pStyle w:val="ListBulletLevel2"/>
      <w:lvlText w:val=""/>
      <w:lvlJc w:val="left"/>
      <w:pPr>
        <w:tabs>
          <w:tab w:val="num" w:pos="851"/>
        </w:tabs>
        <w:ind w:left="851" w:hanging="284"/>
      </w:pPr>
      <w:rPr>
        <w:rFonts w:ascii="Symbol" w:hAnsi="Symbol" w:hint="default"/>
        <w:color w:val="auto"/>
        <w:sz w:val="16"/>
        <w:szCs w:val="16"/>
      </w:rPr>
    </w:lvl>
    <w:lvl w:ilvl="2">
      <w:start w:val="1"/>
      <w:numFmt w:val="none"/>
      <w:lvlText w:val=""/>
      <w:lvlJc w:val="left"/>
      <w:pPr>
        <w:ind w:left="1080" w:hanging="360"/>
      </w:p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
      <w:lvlJc w:val="left"/>
      <w:pPr>
        <w:ind w:left="2520" w:hanging="360"/>
      </w:pPr>
    </w:lvl>
    <w:lvl w:ilvl="7">
      <w:start w:val="1"/>
      <w:numFmt w:val="none"/>
      <w:lvlText w:val=""/>
      <w:lvlJc w:val="left"/>
      <w:pPr>
        <w:ind w:left="2880" w:hanging="360"/>
      </w:pPr>
    </w:lvl>
    <w:lvl w:ilvl="8">
      <w:start w:val="1"/>
      <w:numFmt w:val="none"/>
      <w:lvlText w:val=""/>
      <w:lvlJc w:val="left"/>
      <w:pPr>
        <w:ind w:left="3240" w:hanging="360"/>
      </w:pPr>
    </w:lvl>
  </w:abstractNum>
  <w:abstractNum w:abstractNumId="1">
    <w:nsid w:val="195877DD"/>
    <w:multiLevelType w:val="multilevel"/>
    <w:tmpl w:val="3446CB5C"/>
    <w:numStyleLink w:val="HeadingsNumbered"/>
  </w:abstractNum>
  <w:abstractNum w:abstractNumId="2">
    <w:nsid w:val="449E3173"/>
    <w:multiLevelType w:val="multilevel"/>
    <w:tmpl w:val="3446CB5C"/>
    <w:styleLink w:val="HeadingsNumbered"/>
    <w:lvl w:ilvl="0">
      <w:start w:val="1"/>
      <w:numFmt w:val="decimal"/>
      <w:suff w:val="space"/>
      <w:lvlText w:val="%1."/>
      <w:lvlJc w:val="left"/>
      <w:pPr>
        <w:ind w:left="0" w:firstLine="0"/>
      </w:pPr>
    </w:lvl>
    <w:lvl w:ilvl="1">
      <w:start w:val="1"/>
      <w:numFmt w:val="decimal"/>
      <w:pStyle w:val="Heading2numbered"/>
      <w:suff w:val="space"/>
      <w:lvlText w:val="%1.%2."/>
      <w:lvlJc w:val="left"/>
      <w:pPr>
        <w:ind w:left="142" w:firstLine="0"/>
      </w:pPr>
    </w:lvl>
    <w:lvl w:ilvl="2">
      <w:start w:val="1"/>
      <w:numFmt w:val="decimal"/>
      <w:pStyle w:val="Heading3numbered"/>
      <w:suff w:val="space"/>
      <w:lvlText w:val="%1.%2.%3."/>
      <w:lvlJc w:val="left"/>
      <w:pPr>
        <w:ind w:left="0" w:firstLine="0"/>
      </w:pPr>
    </w:lvl>
    <w:lvl w:ilvl="3">
      <w:start w:val="1"/>
      <w:numFmt w:val="decimal"/>
      <w:pStyle w:val="Heading4numbered"/>
      <w:suff w:val="space"/>
      <w:lvlText w:val="%1.%2.%3.%4."/>
      <w:lvlJc w:val="left"/>
      <w:pPr>
        <w:ind w:left="0" w:firstLine="0"/>
      </w:pPr>
    </w:lvl>
    <w:lvl w:ilvl="4">
      <w:start w:val="1"/>
      <w:numFmt w:val="decimal"/>
      <w:pStyle w:val="Heading5numbered"/>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2.%3.%4.%5.%6.%7.%8.%9."/>
      <w:lvlJc w:val="left"/>
      <w:pPr>
        <w:ind w:left="0" w:firstLine="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rawingGridVerticalSpacing w:val="120"/>
  <w:displayVerticalDrawingGridEvery w:val="0"/>
  <w:doNotUseMarginsForDrawingGridOrigin/>
  <w:characterSpacingControl w:val="doNotCompress"/>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69BF"/>
    <w:rsid w:val="001271CE"/>
    <w:rsid w:val="00170053"/>
    <w:rsid w:val="001D5CC4"/>
    <w:rsid w:val="00254F47"/>
    <w:rsid w:val="002C62E3"/>
    <w:rsid w:val="00311D33"/>
    <w:rsid w:val="003504B1"/>
    <w:rsid w:val="003610EE"/>
    <w:rsid w:val="003C1F10"/>
    <w:rsid w:val="003D15AE"/>
    <w:rsid w:val="00471D83"/>
    <w:rsid w:val="004D02E5"/>
    <w:rsid w:val="00537220"/>
    <w:rsid w:val="005C3B00"/>
    <w:rsid w:val="005D57FE"/>
    <w:rsid w:val="006D38ED"/>
    <w:rsid w:val="007977F1"/>
    <w:rsid w:val="007E36E3"/>
    <w:rsid w:val="008235F7"/>
    <w:rsid w:val="009050CA"/>
    <w:rsid w:val="009327A8"/>
    <w:rsid w:val="009557CB"/>
    <w:rsid w:val="00A77BC4"/>
    <w:rsid w:val="00A8383E"/>
    <w:rsid w:val="00AA1AE2"/>
    <w:rsid w:val="00AB1D78"/>
    <w:rsid w:val="00C02927"/>
    <w:rsid w:val="00DB61AC"/>
    <w:rsid w:val="00DD5EA1"/>
    <w:rsid w:val="00E04D7B"/>
    <w:rsid w:val="00E169BF"/>
    <w:rsid w:val="00E67065"/>
    <w:rsid w:val="00E850A7"/>
    <w:rsid w:val="00EE326A"/>
    <w:rsid w:val="00F07BA4"/>
    <w:rsid w:val="00F63DE0"/>
    <w:rsid w:val="00FD4FA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country-region"/>
  <w:smartTagType w:namespaceuri="urn:schemas-microsoft-com:office:smarttags" w:name="City"/>
  <w:smartTagType w:namespaceuri="urn:schemas-microsoft-com:office:smarttags" w:name="PersonName"/>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List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69BF"/>
    <w:rPr>
      <w:rFonts w:eastAsia="SimSun"/>
      <w:sz w:val="24"/>
      <w:szCs w:val="24"/>
      <w:lang w:val="en-US" w:eastAsia="en-US"/>
    </w:rPr>
  </w:style>
  <w:style w:type="paragraph" w:styleId="Heading2">
    <w:name w:val="heading 2"/>
    <w:basedOn w:val="Normal"/>
    <w:next w:val="Normal"/>
    <w:link w:val="Heading2Char"/>
    <w:uiPriority w:val="9"/>
    <w:unhideWhenUsed/>
    <w:qFormat/>
    <w:rsid w:val="007E36E3"/>
    <w:pPr>
      <w:keepNext/>
      <w:keepLines/>
      <w:overflowPunct w:val="0"/>
      <w:autoSpaceDE w:val="0"/>
      <w:autoSpaceDN w:val="0"/>
      <w:adjustRightInd w:val="0"/>
      <w:spacing w:before="200"/>
      <w:textAlignment w:val="baseline"/>
      <w:outlineLvl w:val="1"/>
    </w:pPr>
    <w:rPr>
      <w:rFonts w:asciiTheme="majorHAnsi" w:eastAsiaTheme="majorEastAsia" w:hAnsiTheme="majorHAnsi" w:cstheme="majorBidi"/>
      <w:b/>
      <w:bCs/>
      <w:color w:val="4F81BD" w:themeColor="accent1"/>
      <w:sz w:val="26"/>
      <w:szCs w:val="26"/>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List3">
    <w:name w:val="Table List 3"/>
    <w:basedOn w:val="TableNormal"/>
    <w:semiHidden/>
    <w:unhideWhenUsed/>
    <w:rsid w:val="00E169BF"/>
    <w:rPr>
      <w:rFonts w:eastAsia="SimSun"/>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BalloonText">
    <w:name w:val="Balloon Text"/>
    <w:basedOn w:val="Normal"/>
    <w:link w:val="BalloonTextChar"/>
    <w:uiPriority w:val="99"/>
    <w:semiHidden/>
    <w:unhideWhenUsed/>
    <w:rsid w:val="00311D33"/>
    <w:rPr>
      <w:rFonts w:ascii="Tahoma" w:hAnsi="Tahoma" w:cs="Tahoma"/>
      <w:sz w:val="16"/>
      <w:szCs w:val="16"/>
    </w:rPr>
  </w:style>
  <w:style w:type="character" w:customStyle="1" w:styleId="BalloonTextChar">
    <w:name w:val="Balloon Text Char"/>
    <w:basedOn w:val="DefaultParagraphFont"/>
    <w:link w:val="BalloonText"/>
    <w:uiPriority w:val="99"/>
    <w:semiHidden/>
    <w:rsid w:val="00311D33"/>
    <w:rPr>
      <w:rFonts w:ascii="Tahoma" w:eastAsia="SimSun" w:hAnsi="Tahoma" w:cs="Tahoma"/>
      <w:sz w:val="16"/>
      <w:szCs w:val="16"/>
      <w:lang w:val="en-US" w:eastAsia="en-US"/>
    </w:rPr>
  </w:style>
  <w:style w:type="character" w:customStyle="1" w:styleId="Heading2Char">
    <w:name w:val="Heading 2 Char"/>
    <w:basedOn w:val="DefaultParagraphFont"/>
    <w:link w:val="Heading2"/>
    <w:uiPriority w:val="9"/>
    <w:rsid w:val="007E36E3"/>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iPriority w:val="99"/>
    <w:semiHidden/>
    <w:unhideWhenUsed/>
    <w:rsid w:val="007E36E3"/>
    <w:pPr>
      <w:spacing w:before="180" w:after="180" w:line="280" w:lineRule="atLeast"/>
    </w:pPr>
    <w:rPr>
      <w:rFonts w:ascii="Arial" w:eastAsiaTheme="minorHAnsi" w:hAnsi="Arial" w:cs="Arial"/>
      <w:sz w:val="20"/>
      <w:szCs w:val="20"/>
      <w:lang w:val="en-AU" w:eastAsia="en-AU"/>
    </w:rPr>
  </w:style>
  <w:style w:type="character" w:customStyle="1" w:styleId="BodyTextChar">
    <w:name w:val="Body Text Char"/>
    <w:basedOn w:val="DefaultParagraphFont"/>
    <w:link w:val="BodyText"/>
    <w:uiPriority w:val="99"/>
    <w:semiHidden/>
    <w:rsid w:val="007E36E3"/>
    <w:rPr>
      <w:rFonts w:ascii="Arial" w:eastAsiaTheme="minorHAnsi" w:hAnsi="Arial" w:cs="Arial"/>
    </w:rPr>
  </w:style>
  <w:style w:type="character" w:customStyle="1" w:styleId="Heading1numberedChar">
    <w:name w:val="Heading 1 numbered Char"/>
    <w:basedOn w:val="DefaultParagraphFont"/>
    <w:link w:val="Heading1numbered"/>
    <w:locked/>
    <w:rsid w:val="007E36E3"/>
    <w:rPr>
      <w:rFonts w:ascii="Arial" w:hAnsi="Arial" w:cs="Arial"/>
    </w:rPr>
  </w:style>
  <w:style w:type="paragraph" w:customStyle="1" w:styleId="Heading1numbered">
    <w:name w:val="Heading 1 numbered"/>
    <w:basedOn w:val="Normal"/>
    <w:link w:val="Heading1numberedChar"/>
    <w:rsid w:val="007E36E3"/>
    <w:pPr>
      <w:keepNext/>
      <w:pageBreakBefore/>
      <w:spacing w:after="1080"/>
    </w:pPr>
    <w:rPr>
      <w:rFonts w:ascii="Arial" w:eastAsia="Times New Roman" w:hAnsi="Arial" w:cs="Arial"/>
      <w:sz w:val="20"/>
      <w:szCs w:val="20"/>
      <w:lang w:val="en-AU" w:eastAsia="en-AU"/>
    </w:rPr>
  </w:style>
  <w:style w:type="character" w:customStyle="1" w:styleId="Heading2numberedChar">
    <w:name w:val="Heading 2 numbered Char"/>
    <w:basedOn w:val="DefaultParagraphFont"/>
    <w:link w:val="Heading2numbered"/>
    <w:locked/>
    <w:rsid w:val="007E36E3"/>
    <w:rPr>
      <w:rFonts w:ascii="Arial" w:hAnsi="Arial" w:cs="Arial"/>
    </w:rPr>
  </w:style>
  <w:style w:type="paragraph" w:customStyle="1" w:styleId="Heading2numbered">
    <w:name w:val="Heading 2 numbered"/>
    <w:basedOn w:val="Normal"/>
    <w:link w:val="Heading2numberedChar"/>
    <w:rsid w:val="007E36E3"/>
    <w:pPr>
      <w:keepNext/>
      <w:numPr>
        <w:ilvl w:val="1"/>
        <w:numId w:val="3"/>
      </w:numPr>
      <w:spacing w:before="480" w:after="240"/>
      <w:ind w:left="0"/>
    </w:pPr>
    <w:rPr>
      <w:rFonts w:ascii="Arial" w:eastAsia="Times New Roman" w:hAnsi="Arial" w:cs="Arial"/>
      <w:sz w:val="20"/>
      <w:szCs w:val="20"/>
      <w:lang w:val="en-AU" w:eastAsia="en-AU"/>
    </w:rPr>
  </w:style>
  <w:style w:type="paragraph" w:customStyle="1" w:styleId="Heading3numbered">
    <w:name w:val="Heading 3 numbered"/>
    <w:basedOn w:val="Normal"/>
    <w:rsid w:val="007E36E3"/>
    <w:pPr>
      <w:keepNext/>
      <w:numPr>
        <w:ilvl w:val="2"/>
        <w:numId w:val="3"/>
      </w:numPr>
      <w:spacing w:before="480" w:after="240"/>
      <w:ind w:left="2160" w:hanging="180"/>
    </w:pPr>
    <w:rPr>
      <w:rFonts w:ascii="Arial" w:eastAsiaTheme="minorHAnsi" w:hAnsi="Arial" w:cs="Arial"/>
      <w:b/>
      <w:bCs/>
      <w:lang w:val="en-AU" w:eastAsia="en-AU"/>
    </w:rPr>
  </w:style>
  <w:style w:type="paragraph" w:customStyle="1" w:styleId="Heading4numbered">
    <w:name w:val="Heading 4 numbered"/>
    <w:basedOn w:val="Normal"/>
    <w:rsid w:val="007E36E3"/>
    <w:pPr>
      <w:keepNext/>
      <w:numPr>
        <w:ilvl w:val="3"/>
        <w:numId w:val="3"/>
      </w:numPr>
      <w:spacing w:before="360"/>
      <w:ind w:left="2880" w:hanging="360"/>
    </w:pPr>
    <w:rPr>
      <w:rFonts w:ascii="Arial" w:eastAsiaTheme="minorHAnsi" w:hAnsi="Arial" w:cs="Arial"/>
      <w:b/>
      <w:bCs/>
      <w:i/>
      <w:iCs/>
      <w:sz w:val="22"/>
      <w:szCs w:val="22"/>
      <w:lang w:val="en-AU" w:eastAsia="en-AU"/>
    </w:rPr>
  </w:style>
  <w:style w:type="paragraph" w:customStyle="1" w:styleId="Heading5numbered">
    <w:name w:val="Heading 5 numbered"/>
    <w:basedOn w:val="Normal"/>
    <w:rsid w:val="007E36E3"/>
    <w:pPr>
      <w:keepNext/>
      <w:numPr>
        <w:ilvl w:val="4"/>
        <w:numId w:val="3"/>
      </w:numPr>
      <w:spacing w:before="360"/>
      <w:ind w:left="3600" w:hanging="360"/>
    </w:pPr>
    <w:rPr>
      <w:rFonts w:ascii="Arial" w:eastAsiaTheme="minorHAnsi" w:hAnsi="Arial" w:cs="Arial"/>
      <w:i/>
      <w:iCs/>
      <w:sz w:val="22"/>
      <w:szCs w:val="22"/>
      <w:lang w:val="en-AU" w:eastAsia="en-AU"/>
    </w:rPr>
  </w:style>
  <w:style w:type="character" w:customStyle="1" w:styleId="ListBulletLevel1Char">
    <w:name w:val="List Bullet Level 1 Char"/>
    <w:basedOn w:val="DefaultParagraphFont"/>
    <w:link w:val="ListBulletLevel1"/>
    <w:locked/>
    <w:rsid w:val="007E36E3"/>
    <w:rPr>
      <w:rFonts w:ascii="Arial" w:hAnsi="Arial" w:cs="Arial"/>
    </w:rPr>
  </w:style>
  <w:style w:type="paragraph" w:customStyle="1" w:styleId="ListBulletLevel1">
    <w:name w:val="List Bullet Level 1"/>
    <w:basedOn w:val="Normal"/>
    <w:link w:val="ListBulletLevel1Char"/>
    <w:rsid w:val="007E36E3"/>
    <w:pPr>
      <w:numPr>
        <w:numId w:val="2"/>
      </w:numPr>
      <w:spacing w:before="60" w:after="60" w:line="280" w:lineRule="atLeast"/>
    </w:pPr>
    <w:rPr>
      <w:rFonts w:ascii="Arial" w:eastAsia="Times New Roman" w:hAnsi="Arial" w:cs="Arial"/>
      <w:sz w:val="20"/>
      <w:szCs w:val="20"/>
      <w:lang w:val="en-AU" w:eastAsia="en-AU"/>
    </w:rPr>
  </w:style>
  <w:style w:type="paragraph" w:customStyle="1" w:styleId="ListBulletLevel2">
    <w:name w:val="List Bullet Level 2"/>
    <w:basedOn w:val="Normal"/>
    <w:rsid w:val="007E36E3"/>
    <w:pPr>
      <w:numPr>
        <w:ilvl w:val="1"/>
        <w:numId w:val="2"/>
      </w:numPr>
      <w:spacing w:before="60" w:after="60" w:line="280" w:lineRule="atLeast"/>
    </w:pPr>
    <w:rPr>
      <w:rFonts w:ascii="Arial" w:eastAsiaTheme="minorHAnsi" w:hAnsi="Arial" w:cs="Arial"/>
      <w:sz w:val="20"/>
      <w:szCs w:val="20"/>
      <w:lang w:val="en-AU" w:eastAsia="en-AU"/>
    </w:rPr>
  </w:style>
  <w:style w:type="character" w:customStyle="1" w:styleId="SuperscriptItalic">
    <w:name w:val="Superscript Italic"/>
    <w:basedOn w:val="DefaultParagraphFont"/>
    <w:rsid w:val="007E36E3"/>
    <w:rPr>
      <w:i/>
      <w:iCs/>
      <w:position w:val="0"/>
      <w:vertAlign w:val="superscript"/>
    </w:rPr>
  </w:style>
  <w:style w:type="character" w:customStyle="1" w:styleId="Italic">
    <w:name w:val="Italic"/>
    <w:basedOn w:val="DefaultParagraphFont"/>
    <w:rsid w:val="007E36E3"/>
    <w:rPr>
      <w:i/>
      <w:iCs/>
    </w:rPr>
  </w:style>
  <w:style w:type="numbering" w:customStyle="1" w:styleId="HeadingsNumbered">
    <w:name w:val="Headings Numbered"/>
    <w:uiPriority w:val="99"/>
    <w:rsid w:val="007E36E3"/>
    <w:pPr>
      <w:numPr>
        <w:numId w:val="3"/>
      </w:numPr>
    </w:pPr>
  </w:style>
  <w:style w:type="table" w:styleId="TableGrid">
    <w:name w:val="Table Grid"/>
    <w:basedOn w:val="TableNormal"/>
    <w:uiPriority w:val="59"/>
    <w:rsid w:val="005C3B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BodyText"/>
    <w:rsid w:val="003C1F10"/>
    <w:pPr>
      <w:spacing w:before="60" w:after="60"/>
      <w:ind w:left="284" w:hanging="284"/>
    </w:pPr>
    <w:rPr>
      <w:rFonts w:eastAsia="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List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69BF"/>
    <w:rPr>
      <w:rFonts w:eastAsia="SimSun"/>
      <w:sz w:val="24"/>
      <w:szCs w:val="24"/>
      <w:lang w:val="en-US" w:eastAsia="en-US"/>
    </w:rPr>
  </w:style>
  <w:style w:type="paragraph" w:styleId="Heading2">
    <w:name w:val="heading 2"/>
    <w:basedOn w:val="Normal"/>
    <w:next w:val="Normal"/>
    <w:link w:val="Heading2Char"/>
    <w:uiPriority w:val="9"/>
    <w:unhideWhenUsed/>
    <w:qFormat/>
    <w:rsid w:val="007E36E3"/>
    <w:pPr>
      <w:keepNext/>
      <w:keepLines/>
      <w:overflowPunct w:val="0"/>
      <w:autoSpaceDE w:val="0"/>
      <w:autoSpaceDN w:val="0"/>
      <w:adjustRightInd w:val="0"/>
      <w:spacing w:before="200"/>
      <w:textAlignment w:val="baseline"/>
      <w:outlineLvl w:val="1"/>
    </w:pPr>
    <w:rPr>
      <w:rFonts w:asciiTheme="majorHAnsi" w:eastAsiaTheme="majorEastAsia" w:hAnsiTheme="majorHAnsi" w:cstheme="majorBidi"/>
      <w:b/>
      <w:bCs/>
      <w:color w:val="4F81BD" w:themeColor="accent1"/>
      <w:sz w:val="26"/>
      <w:szCs w:val="26"/>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List3">
    <w:name w:val="Table List 3"/>
    <w:basedOn w:val="TableNormal"/>
    <w:semiHidden/>
    <w:unhideWhenUsed/>
    <w:rsid w:val="00E169BF"/>
    <w:rPr>
      <w:rFonts w:eastAsia="SimSun"/>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BalloonText">
    <w:name w:val="Balloon Text"/>
    <w:basedOn w:val="Normal"/>
    <w:link w:val="BalloonTextChar"/>
    <w:uiPriority w:val="99"/>
    <w:semiHidden/>
    <w:unhideWhenUsed/>
    <w:rsid w:val="00311D33"/>
    <w:rPr>
      <w:rFonts w:ascii="Tahoma" w:hAnsi="Tahoma" w:cs="Tahoma"/>
      <w:sz w:val="16"/>
      <w:szCs w:val="16"/>
    </w:rPr>
  </w:style>
  <w:style w:type="character" w:customStyle="1" w:styleId="BalloonTextChar">
    <w:name w:val="Balloon Text Char"/>
    <w:basedOn w:val="DefaultParagraphFont"/>
    <w:link w:val="BalloonText"/>
    <w:uiPriority w:val="99"/>
    <w:semiHidden/>
    <w:rsid w:val="00311D33"/>
    <w:rPr>
      <w:rFonts w:ascii="Tahoma" w:eastAsia="SimSun" w:hAnsi="Tahoma" w:cs="Tahoma"/>
      <w:sz w:val="16"/>
      <w:szCs w:val="16"/>
      <w:lang w:val="en-US" w:eastAsia="en-US"/>
    </w:rPr>
  </w:style>
  <w:style w:type="character" w:customStyle="1" w:styleId="Heading2Char">
    <w:name w:val="Heading 2 Char"/>
    <w:basedOn w:val="DefaultParagraphFont"/>
    <w:link w:val="Heading2"/>
    <w:uiPriority w:val="9"/>
    <w:rsid w:val="007E36E3"/>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iPriority w:val="99"/>
    <w:semiHidden/>
    <w:unhideWhenUsed/>
    <w:rsid w:val="007E36E3"/>
    <w:pPr>
      <w:spacing w:before="180" w:after="180" w:line="280" w:lineRule="atLeast"/>
    </w:pPr>
    <w:rPr>
      <w:rFonts w:ascii="Arial" w:eastAsiaTheme="minorHAnsi" w:hAnsi="Arial" w:cs="Arial"/>
      <w:sz w:val="20"/>
      <w:szCs w:val="20"/>
      <w:lang w:val="en-AU" w:eastAsia="en-AU"/>
    </w:rPr>
  </w:style>
  <w:style w:type="character" w:customStyle="1" w:styleId="BodyTextChar">
    <w:name w:val="Body Text Char"/>
    <w:basedOn w:val="DefaultParagraphFont"/>
    <w:link w:val="BodyText"/>
    <w:uiPriority w:val="99"/>
    <w:semiHidden/>
    <w:rsid w:val="007E36E3"/>
    <w:rPr>
      <w:rFonts w:ascii="Arial" w:eastAsiaTheme="minorHAnsi" w:hAnsi="Arial" w:cs="Arial"/>
    </w:rPr>
  </w:style>
  <w:style w:type="character" w:customStyle="1" w:styleId="Heading1numberedChar">
    <w:name w:val="Heading 1 numbered Char"/>
    <w:basedOn w:val="DefaultParagraphFont"/>
    <w:link w:val="Heading1numbered"/>
    <w:locked/>
    <w:rsid w:val="007E36E3"/>
    <w:rPr>
      <w:rFonts w:ascii="Arial" w:hAnsi="Arial" w:cs="Arial"/>
    </w:rPr>
  </w:style>
  <w:style w:type="paragraph" w:customStyle="1" w:styleId="Heading1numbered">
    <w:name w:val="Heading 1 numbered"/>
    <w:basedOn w:val="Normal"/>
    <w:link w:val="Heading1numberedChar"/>
    <w:rsid w:val="007E36E3"/>
    <w:pPr>
      <w:keepNext/>
      <w:pageBreakBefore/>
      <w:spacing w:after="1080"/>
    </w:pPr>
    <w:rPr>
      <w:rFonts w:ascii="Arial" w:eastAsia="Times New Roman" w:hAnsi="Arial" w:cs="Arial"/>
      <w:sz w:val="20"/>
      <w:szCs w:val="20"/>
      <w:lang w:val="en-AU" w:eastAsia="en-AU"/>
    </w:rPr>
  </w:style>
  <w:style w:type="character" w:customStyle="1" w:styleId="Heading2numberedChar">
    <w:name w:val="Heading 2 numbered Char"/>
    <w:basedOn w:val="DefaultParagraphFont"/>
    <w:link w:val="Heading2numbered"/>
    <w:locked/>
    <w:rsid w:val="007E36E3"/>
    <w:rPr>
      <w:rFonts w:ascii="Arial" w:hAnsi="Arial" w:cs="Arial"/>
    </w:rPr>
  </w:style>
  <w:style w:type="paragraph" w:customStyle="1" w:styleId="Heading2numbered">
    <w:name w:val="Heading 2 numbered"/>
    <w:basedOn w:val="Normal"/>
    <w:link w:val="Heading2numberedChar"/>
    <w:rsid w:val="007E36E3"/>
    <w:pPr>
      <w:keepNext/>
      <w:numPr>
        <w:ilvl w:val="1"/>
        <w:numId w:val="3"/>
      </w:numPr>
      <w:spacing w:before="480" w:after="240"/>
      <w:ind w:left="0"/>
    </w:pPr>
    <w:rPr>
      <w:rFonts w:ascii="Arial" w:eastAsia="Times New Roman" w:hAnsi="Arial" w:cs="Arial"/>
      <w:sz w:val="20"/>
      <w:szCs w:val="20"/>
      <w:lang w:val="en-AU" w:eastAsia="en-AU"/>
    </w:rPr>
  </w:style>
  <w:style w:type="paragraph" w:customStyle="1" w:styleId="Heading3numbered">
    <w:name w:val="Heading 3 numbered"/>
    <w:basedOn w:val="Normal"/>
    <w:rsid w:val="007E36E3"/>
    <w:pPr>
      <w:keepNext/>
      <w:numPr>
        <w:ilvl w:val="2"/>
        <w:numId w:val="3"/>
      </w:numPr>
      <w:spacing w:before="480" w:after="240"/>
      <w:ind w:left="2160" w:hanging="180"/>
    </w:pPr>
    <w:rPr>
      <w:rFonts w:ascii="Arial" w:eastAsiaTheme="minorHAnsi" w:hAnsi="Arial" w:cs="Arial"/>
      <w:b/>
      <w:bCs/>
      <w:lang w:val="en-AU" w:eastAsia="en-AU"/>
    </w:rPr>
  </w:style>
  <w:style w:type="paragraph" w:customStyle="1" w:styleId="Heading4numbered">
    <w:name w:val="Heading 4 numbered"/>
    <w:basedOn w:val="Normal"/>
    <w:rsid w:val="007E36E3"/>
    <w:pPr>
      <w:keepNext/>
      <w:numPr>
        <w:ilvl w:val="3"/>
        <w:numId w:val="3"/>
      </w:numPr>
      <w:spacing w:before="360"/>
      <w:ind w:left="2880" w:hanging="360"/>
    </w:pPr>
    <w:rPr>
      <w:rFonts w:ascii="Arial" w:eastAsiaTheme="minorHAnsi" w:hAnsi="Arial" w:cs="Arial"/>
      <w:b/>
      <w:bCs/>
      <w:i/>
      <w:iCs/>
      <w:sz w:val="22"/>
      <w:szCs w:val="22"/>
      <w:lang w:val="en-AU" w:eastAsia="en-AU"/>
    </w:rPr>
  </w:style>
  <w:style w:type="paragraph" w:customStyle="1" w:styleId="Heading5numbered">
    <w:name w:val="Heading 5 numbered"/>
    <w:basedOn w:val="Normal"/>
    <w:rsid w:val="007E36E3"/>
    <w:pPr>
      <w:keepNext/>
      <w:numPr>
        <w:ilvl w:val="4"/>
        <w:numId w:val="3"/>
      </w:numPr>
      <w:spacing w:before="360"/>
      <w:ind w:left="3600" w:hanging="360"/>
    </w:pPr>
    <w:rPr>
      <w:rFonts w:ascii="Arial" w:eastAsiaTheme="minorHAnsi" w:hAnsi="Arial" w:cs="Arial"/>
      <w:i/>
      <w:iCs/>
      <w:sz w:val="22"/>
      <w:szCs w:val="22"/>
      <w:lang w:val="en-AU" w:eastAsia="en-AU"/>
    </w:rPr>
  </w:style>
  <w:style w:type="character" w:customStyle="1" w:styleId="ListBulletLevel1Char">
    <w:name w:val="List Bullet Level 1 Char"/>
    <w:basedOn w:val="DefaultParagraphFont"/>
    <w:link w:val="ListBulletLevel1"/>
    <w:locked/>
    <w:rsid w:val="007E36E3"/>
    <w:rPr>
      <w:rFonts w:ascii="Arial" w:hAnsi="Arial" w:cs="Arial"/>
    </w:rPr>
  </w:style>
  <w:style w:type="paragraph" w:customStyle="1" w:styleId="ListBulletLevel1">
    <w:name w:val="List Bullet Level 1"/>
    <w:basedOn w:val="Normal"/>
    <w:link w:val="ListBulletLevel1Char"/>
    <w:rsid w:val="007E36E3"/>
    <w:pPr>
      <w:numPr>
        <w:numId w:val="2"/>
      </w:numPr>
      <w:spacing w:before="60" w:after="60" w:line="280" w:lineRule="atLeast"/>
    </w:pPr>
    <w:rPr>
      <w:rFonts w:ascii="Arial" w:eastAsia="Times New Roman" w:hAnsi="Arial" w:cs="Arial"/>
      <w:sz w:val="20"/>
      <w:szCs w:val="20"/>
      <w:lang w:val="en-AU" w:eastAsia="en-AU"/>
    </w:rPr>
  </w:style>
  <w:style w:type="paragraph" w:customStyle="1" w:styleId="ListBulletLevel2">
    <w:name w:val="List Bullet Level 2"/>
    <w:basedOn w:val="Normal"/>
    <w:rsid w:val="007E36E3"/>
    <w:pPr>
      <w:numPr>
        <w:ilvl w:val="1"/>
        <w:numId w:val="2"/>
      </w:numPr>
      <w:spacing w:before="60" w:after="60" w:line="280" w:lineRule="atLeast"/>
    </w:pPr>
    <w:rPr>
      <w:rFonts w:ascii="Arial" w:eastAsiaTheme="minorHAnsi" w:hAnsi="Arial" w:cs="Arial"/>
      <w:sz w:val="20"/>
      <w:szCs w:val="20"/>
      <w:lang w:val="en-AU" w:eastAsia="en-AU"/>
    </w:rPr>
  </w:style>
  <w:style w:type="character" w:customStyle="1" w:styleId="SuperscriptItalic">
    <w:name w:val="Superscript Italic"/>
    <w:basedOn w:val="DefaultParagraphFont"/>
    <w:rsid w:val="007E36E3"/>
    <w:rPr>
      <w:i/>
      <w:iCs/>
      <w:position w:val="0"/>
      <w:vertAlign w:val="superscript"/>
    </w:rPr>
  </w:style>
  <w:style w:type="character" w:customStyle="1" w:styleId="Italic">
    <w:name w:val="Italic"/>
    <w:basedOn w:val="DefaultParagraphFont"/>
    <w:rsid w:val="007E36E3"/>
    <w:rPr>
      <w:i/>
      <w:iCs/>
    </w:rPr>
  </w:style>
  <w:style w:type="numbering" w:customStyle="1" w:styleId="HeadingsNumbered">
    <w:name w:val="Headings Numbered"/>
    <w:uiPriority w:val="99"/>
    <w:rsid w:val="007E36E3"/>
    <w:pPr>
      <w:numPr>
        <w:numId w:val="3"/>
      </w:numPr>
    </w:pPr>
  </w:style>
  <w:style w:type="table" w:styleId="TableGrid">
    <w:name w:val="Table Grid"/>
    <w:basedOn w:val="TableNormal"/>
    <w:uiPriority w:val="59"/>
    <w:rsid w:val="005C3B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BodyText"/>
    <w:rsid w:val="003C1F10"/>
    <w:pPr>
      <w:spacing w:before="60" w:after="60"/>
      <w:ind w:left="284" w:hanging="284"/>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0598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 = '1.0' encoding = 'UTF-8' standalone = 'yes'?>
<Relationships xmlns="http://schemas.openxmlformats.org/package/2006/relationships">
   <Relationship Id="rId1" Type="http://schemas.openxmlformats.org/officeDocument/2006/relationships/customXml" Target="../customXml/item1.xml"/>
   <Relationship Id="rId10" Type="http://schemas.openxmlformats.org/officeDocument/2006/relationships/fontTable" Target="fontTable.xml"/>
   <Relationship Id="rId11" Type="http://schemas.openxmlformats.org/officeDocument/2006/relationships/theme" Target="theme/theme1.xml"/>
   <Relationship Id="rId2" Type="http://schemas.openxmlformats.org/officeDocument/2006/relationships/numbering" Target="numbering.xml"/>
   <Relationship Id="rId3" Type="http://schemas.openxmlformats.org/officeDocument/2006/relationships/styles" Target="styles.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image" Target="media/image1.emf"/>
   <Relationship Id="rId8" Type="http://schemas.openxmlformats.org/officeDocument/2006/relationships/oleObject" Target="embeddings/oleObject1.bin"/>
   <Relationship Id="rId9" Type="http://schemas.openxmlformats.org/officeDocument/2006/relationships/image" Target="media/image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 = '1.0' encoding = 'UTF-8' standalone = 'yes'?>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C0ECCC80-E812-469D-947D-F3800FBAF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3</TotalTime>
  <Pages>6</Pages>
  <Words>1649</Words>
  <Characters>9797</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11424</CharactersWithSpaces>
  <SharedDoc>false</SharedDoc>
  <HyperlinksChanged>false</HyperlinksChanged>
  <AppVersion>14.0000</AppVersion>
  <Manager/>
  <HyperlinkBase/>
</Properties>
</file>

<file path=docProps/core.xml><?xml version="1.0" encoding="utf-8"?>
<cp:coreProperties xmlns:cp="http://schemas.openxmlformats.org/package/2006/metadata/core-properties" xmlns:dc="http://purl.org/dc/elements/1.1/" xmlns:dcterms="http://purl.org/dc/terms/" xmlns:xsi="http://www.w3.org/2001/XMLSchema-instance"/>
</file>