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1F" w:rsidRPr="001B5D9B" w:rsidRDefault="004F5F1F">
      <w:pPr>
        <w:rPr>
          <w:rStyle w:val="Strong"/>
        </w:rPr>
      </w:pPr>
    </w:p>
    <w:tbl>
      <w:tblPr>
        <w:tblpPr w:leftFromText="141" w:rightFromText="141" w:vertAnchor="text" w:horzAnchor="margin" w:tblpX="108" w:tblpY="-3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688"/>
      </w:tblGrid>
      <w:tr w:rsidR="00502DC2" w:rsidRPr="007A7474" w:rsidTr="007A7474">
        <w:tc>
          <w:tcPr>
            <w:tcW w:w="4680" w:type="dxa"/>
            <w:shd w:val="clear" w:color="auto" w:fill="auto"/>
          </w:tcPr>
          <w:p w:rsidR="00502DC2" w:rsidRPr="007A7474" w:rsidRDefault="001F6623" w:rsidP="007A74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8.5pt;height:65.75pt">
                  <v:imagedata r:id="rId6" o:title=""/>
                </v:shape>
              </w:pict>
            </w:r>
          </w:p>
        </w:tc>
        <w:tc>
          <w:tcPr>
            <w:tcW w:w="5688" w:type="dxa"/>
            <w:shd w:val="clear" w:color="auto" w:fill="auto"/>
          </w:tcPr>
          <w:p w:rsidR="00502DC2" w:rsidRPr="007A7474" w:rsidRDefault="00502DC2" w:rsidP="007A74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502DC2" w:rsidRPr="007A7474" w:rsidRDefault="00A84022" w:rsidP="007A747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02891">
              <w:rPr>
                <w:rFonts w:ascii="Arial" w:hAnsi="Arial" w:cs="Arial"/>
                <w:b/>
                <w:sz w:val="18"/>
                <w:szCs w:val="18"/>
              </w:rPr>
              <w:t xml:space="preserve">ª época de Posicionamento </w:t>
            </w:r>
            <w:proofErr w:type="spellStart"/>
            <w:r w:rsidR="00902891">
              <w:rPr>
                <w:rFonts w:ascii="Arial" w:hAnsi="Arial" w:cs="Arial"/>
                <w:b/>
                <w:sz w:val="18"/>
                <w:szCs w:val="18"/>
              </w:rPr>
              <w:t>Geoespacial</w:t>
            </w:r>
            <w:proofErr w:type="spellEnd"/>
            <w:r w:rsidR="00902891"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  <w:r w:rsidR="00502DC2" w:rsidRPr="007A74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02DC2" w:rsidRPr="007A7474" w:rsidRDefault="00A84022" w:rsidP="007A747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02891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E3073A" w:rsidRPr="007A7474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gramStart"/>
            <w:r w:rsidR="00E3073A" w:rsidRPr="007A7474">
              <w:rPr>
                <w:rFonts w:ascii="Arial" w:hAnsi="Arial" w:cs="Arial"/>
                <w:b/>
                <w:sz w:val="18"/>
                <w:szCs w:val="18"/>
              </w:rPr>
              <w:t>Ju</w:t>
            </w:r>
            <w:r w:rsidR="00902891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E3073A" w:rsidRPr="007A7474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902891">
              <w:rPr>
                <w:rFonts w:ascii="Arial" w:hAnsi="Arial" w:cs="Arial"/>
                <w:b/>
                <w:sz w:val="18"/>
                <w:szCs w:val="18"/>
              </w:rPr>
              <w:t>o</w:t>
            </w:r>
            <w:proofErr w:type="gramEnd"/>
            <w:r w:rsidR="00902891">
              <w:rPr>
                <w:rFonts w:ascii="Arial" w:hAnsi="Arial" w:cs="Arial"/>
                <w:b/>
                <w:sz w:val="18"/>
                <w:szCs w:val="18"/>
              </w:rPr>
              <w:t xml:space="preserve"> de 201</w:t>
            </w:r>
            <w:r w:rsidR="00502DC2" w:rsidRPr="007A7474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  <w:p w:rsidR="00502DC2" w:rsidRPr="007A7474" w:rsidRDefault="00502DC2" w:rsidP="007A74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A7474">
              <w:rPr>
                <w:rFonts w:ascii="Arial" w:hAnsi="Arial" w:cs="Arial"/>
                <w:b/>
                <w:sz w:val="18"/>
                <w:szCs w:val="18"/>
              </w:rPr>
              <w:t xml:space="preserve">O exame é sem consulta e tem a duração de </w:t>
            </w:r>
            <w:r w:rsidR="009F425D" w:rsidRPr="007A7474">
              <w:rPr>
                <w:rFonts w:ascii="Arial" w:hAnsi="Arial" w:cs="Arial"/>
                <w:b/>
                <w:sz w:val="18"/>
                <w:szCs w:val="18"/>
              </w:rPr>
              <w:t>2.5</w:t>
            </w:r>
            <w:r w:rsidRPr="007A7474">
              <w:rPr>
                <w:rFonts w:ascii="Arial" w:hAnsi="Arial" w:cs="Arial"/>
                <w:b/>
                <w:sz w:val="18"/>
                <w:szCs w:val="18"/>
              </w:rPr>
              <w:t xml:space="preserve"> horas</w:t>
            </w:r>
          </w:p>
        </w:tc>
      </w:tr>
    </w:tbl>
    <w:p w:rsidR="00C762F0" w:rsidRPr="00C762F0" w:rsidRDefault="00C762F0" w:rsidP="00C762F0">
      <w:pPr>
        <w:rPr>
          <w:vanish/>
        </w:rPr>
      </w:pPr>
    </w:p>
    <w:tbl>
      <w:tblPr>
        <w:tblW w:w="1056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4082"/>
      </w:tblGrid>
      <w:tr w:rsidR="00215134" w:rsidRPr="00970D22" w:rsidTr="005A5AFF">
        <w:tc>
          <w:tcPr>
            <w:tcW w:w="6487" w:type="dxa"/>
          </w:tcPr>
          <w:p w:rsidR="00925336" w:rsidRDefault="00925336" w:rsidP="00925336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5AFF" w:rsidRPr="005A5AFF" w:rsidRDefault="005A5AFF" w:rsidP="005A5AFF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5AFF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925336" w:rsidRPr="005A5AFF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Pr="005A5AFF">
              <w:rPr>
                <w:rFonts w:ascii="Arial" w:hAnsi="Arial" w:cs="Arial"/>
                <w:sz w:val="18"/>
                <w:szCs w:val="18"/>
              </w:rPr>
              <w:t>Para determinar a cota dos pontos A, B e C do terreno, estabeleceu-se uma linha fechada de nivelamento geométrico apoiada na marca M com cota 202.268 m</w:t>
            </w:r>
            <w:r w:rsidR="00546328">
              <w:rPr>
                <w:rFonts w:ascii="Arial" w:hAnsi="Arial" w:cs="Arial"/>
                <w:sz w:val="18"/>
                <w:szCs w:val="18"/>
              </w:rPr>
              <w:t xml:space="preserve">, tendo-se registado as </w:t>
            </w:r>
            <w:r w:rsidRPr="005A5AFF">
              <w:rPr>
                <w:rFonts w:ascii="Arial" w:hAnsi="Arial" w:cs="Arial"/>
                <w:sz w:val="18"/>
                <w:szCs w:val="18"/>
              </w:rPr>
              <w:t>observações</w:t>
            </w:r>
            <w:r w:rsidR="00546328">
              <w:rPr>
                <w:rFonts w:ascii="Arial" w:hAnsi="Arial" w:cs="Arial"/>
                <w:sz w:val="18"/>
                <w:szCs w:val="18"/>
              </w:rPr>
              <w:t xml:space="preserve"> que constam na tabela.</w:t>
            </w:r>
            <w:r w:rsidR="006461B7">
              <w:rPr>
                <w:rFonts w:ascii="Arial" w:hAnsi="Arial" w:cs="Arial"/>
                <w:sz w:val="18"/>
                <w:szCs w:val="18"/>
              </w:rPr>
              <w:t xml:space="preserve"> Obtenha as cotas ajust</w:t>
            </w:r>
            <w:r w:rsidR="00436059">
              <w:rPr>
                <w:rFonts w:ascii="Arial" w:hAnsi="Arial" w:cs="Arial"/>
                <w:sz w:val="18"/>
                <w:szCs w:val="18"/>
              </w:rPr>
              <w:t>a</w:t>
            </w:r>
            <w:r w:rsidR="006461B7">
              <w:rPr>
                <w:rFonts w:ascii="Arial" w:hAnsi="Arial" w:cs="Arial"/>
                <w:sz w:val="18"/>
                <w:szCs w:val="18"/>
              </w:rPr>
              <w:t>das dos pontos A, B e C.</w:t>
            </w:r>
          </w:p>
          <w:p w:rsidR="00215134" w:rsidRPr="00925336" w:rsidRDefault="00215134" w:rsidP="005A5AFF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336">
              <w:rPr>
                <w:rFonts w:ascii="Arial" w:hAnsi="Arial" w:cs="Arial"/>
                <w:sz w:val="18"/>
                <w:szCs w:val="18"/>
              </w:rPr>
              <w:t xml:space="preserve">b) descreva de uma forma </w:t>
            </w:r>
            <w:proofErr w:type="gramStart"/>
            <w:r w:rsidRPr="00925336">
              <w:rPr>
                <w:rFonts w:ascii="Arial" w:hAnsi="Arial" w:cs="Arial"/>
                <w:sz w:val="18"/>
                <w:szCs w:val="18"/>
              </w:rPr>
              <w:t>sucinta</w:t>
            </w:r>
            <w:proofErr w:type="gramEnd"/>
            <w:r w:rsidRPr="00925336">
              <w:rPr>
                <w:rFonts w:ascii="Arial" w:hAnsi="Arial" w:cs="Arial"/>
                <w:sz w:val="18"/>
                <w:szCs w:val="18"/>
              </w:rPr>
              <w:t xml:space="preserve"> mas completa o princípio de funcionamento de um nível de nivela solidária e de um nível de </w:t>
            </w:r>
            <w:proofErr w:type="spellStart"/>
            <w:r w:rsidRPr="00925336">
              <w:rPr>
                <w:rFonts w:ascii="Arial" w:hAnsi="Arial" w:cs="Arial"/>
                <w:sz w:val="18"/>
                <w:szCs w:val="18"/>
              </w:rPr>
              <w:t>horizontalização</w:t>
            </w:r>
            <w:proofErr w:type="spellEnd"/>
            <w:r w:rsidRPr="00925336">
              <w:rPr>
                <w:rFonts w:ascii="Arial" w:hAnsi="Arial" w:cs="Arial"/>
                <w:sz w:val="18"/>
                <w:szCs w:val="18"/>
              </w:rPr>
              <w:t xml:space="preserve"> automática.</w:t>
            </w:r>
          </w:p>
          <w:p w:rsidR="00215134" w:rsidRPr="00970D22" w:rsidRDefault="00215134" w:rsidP="005B42E8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82" w:type="dxa"/>
          </w:tcPr>
          <w:tbl>
            <w:tblPr>
              <w:tblW w:w="38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4"/>
              <w:gridCol w:w="692"/>
              <w:gridCol w:w="789"/>
              <w:gridCol w:w="617"/>
              <w:gridCol w:w="874"/>
            </w:tblGrid>
            <w:tr w:rsidR="005A5AFF" w:rsidRPr="003200D0" w:rsidTr="006461B7">
              <w:trPr>
                <w:jc w:val="center"/>
              </w:trPr>
              <w:tc>
                <w:tcPr>
                  <w:tcW w:w="888" w:type="dxa"/>
                  <w:vMerge w:val="restart"/>
                  <w:shd w:val="clear" w:color="auto" w:fill="D9D9D9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Pontos visados</w:t>
                  </w:r>
                </w:p>
              </w:tc>
              <w:tc>
                <w:tcPr>
                  <w:tcW w:w="1492" w:type="dxa"/>
                  <w:gridSpan w:val="2"/>
                  <w:shd w:val="clear" w:color="auto" w:fill="D9D9D9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Leituras (m)</w:t>
                  </w:r>
                </w:p>
              </w:tc>
              <w:tc>
                <w:tcPr>
                  <w:tcW w:w="1476" w:type="dxa"/>
                  <w:gridSpan w:val="2"/>
                  <w:shd w:val="clear" w:color="auto" w:fill="D9D9D9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Distâncias (m)</w:t>
                  </w:r>
                </w:p>
              </w:tc>
            </w:tr>
            <w:tr w:rsidR="006461B7" w:rsidRPr="003200D0" w:rsidTr="006461B7">
              <w:trPr>
                <w:jc w:val="center"/>
              </w:trPr>
              <w:tc>
                <w:tcPr>
                  <w:tcW w:w="888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94" w:type="dxa"/>
                  <w:shd w:val="clear" w:color="auto" w:fill="D9D9D9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atrás</w:t>
                  </w:r>
                </w:p>
              </w:tc>
              <w:tc>
                <w:tcPr>
                  <w:tcW w:w="798" w:type="dxa"/>
                  <w:shd w:val="clear" w:color="auto" w:fill="D9D9D9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frente</w:t>
                  </w:r>
                </w:p>
              </w:tc>
              <w:tc>
                <w:tcPr>
                  <w:tcW w:w="587" w:type="dxa"/>
                  <w:shd w:val="clear" w:color="auto" w:fill="D9D9D9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atrás</w:t>
                  </w:r>
                </w:p>
              </w:tc>
              <w:tc>
                <w:tcPr>
                  <w:tcW w:w="889" w:type="dxa"/>
                  <w:shd w:val="clear" w:color="auto" w:fill="D9D9D9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frente</w:t>
                  </w:r>
                </w:p>
              </w:tc>
            </w:tr>
            <w:tr w:rsidR="005A5AFF" w:rsidRPr="003200D0" w:rsidTr="006461B7">
              <w:trPr>
                <w:jc w:val="center"/>
              </w:trPr>
              <w:tc>
                <w:tcPr>
                  <w:tcW w:w="888" w:type="dxa"/>
                  <w:shd w:val="clear" w:color="auto" w:fill="D9D9D9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694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1.289</w:t>
                  </w:r>
                </w:p>
              </w:tc>
              <w:tc>
                <w:tcPr>
                  <w:tcW w:w="798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587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24.6</w:t>
                  </w:r>
                </w:p>
              </w:tc>
              <w:tc>
                <w:tcPr>
                  <w:tcW w:w="889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---</w:t>
                  </w:r>
                </w:p>
              </w:tc>
            </w:tr>
            <w:tr w:rsidR="005A5AFF" w:rsidRPr="003200D0" w:rsidTr="006461B7">
              <w:trPr>
                <w:jc w:val="center"/>
              </w:trPr>
              <w:tc>
                <w:tcPr>
                  <w:tcW w:w="888" w:type="dxa"/>
                  <w:shd w:val="clear" w:color="auto" w:fill="D9D9D9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694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1.173</w:t>
                  </w:r>
                </w:p>
              </w:tc>
              <w:tc>
                <w:tcPr>
                  <w:tcW w:w="798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1.852</w:t>
                  </w:r>
                </w:p>
              </w:tc>
              <w:tc>
                <w:tcPr>
                  <w:tcW w:w="587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13.6</w:t>
                  </w:r>
                </w:p>
              </w:tc>
              <w:tc>
                <w:tcPr>
                  <w:tcW w:w="889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24.3</w:t>
                  </w:r>
                </w:p>
              </w:tc>
            </w:tr>
            <w:tr w:rsidR="005A5AFF" w:rsidRPr="003200D0" w:rsidTr="006461B7">
              <w:trPr>
                <w:jc w:val="center"/>
              </w:trPr>
              <w:tc>
                <w:tcPr>
                  <w:tcW w:w="888" w:type="dxa"/>
                  <w:shd w:val="clear" w:color="auto" w:fill="D9D9D9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694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1.459</w:t>
                  </w:r>
                </w:p>
              </w:tc>
              <w:tc>
                <w:tcPr>
                  <w:tcW w:w="798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1.632</w:t>
                  </w:r>
                </w:p>
              </w:tc>
              <w:tc>
                <w:tcPr>
                  <w:tcW w:w="587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24.8</w:t>
                  </w:r>
                </w:p>
              </w:tc>
              <w:tc>
                <w:tcPr>
                  <w:tcW w:w="889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13.5</w:t>
                  </w:r>
                </w:p>
              </w:tc>
            </w:tr>
            <w:tr w:rsidR="005A5AFF" w:rsidRPr="003200D0" w:rsidTr="006461B7">
              <w:trPr>
                <w:jc w:val="center"/>
              </w:trPr>
              <w:tc>
                <w:tcPr>
                  <w:tcW w:w="888" w:type="dxa"/>
                  <w:shd w:val="clear" w:color="auto" w:fill="D9D9D9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694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1.048</w:t>
                  </w:r>
                </w:p>
              </w:tc>
              <w:tc>
                <w:tcPr>
                  <w:tcW w:w="798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0.806</w:t>
                  </w:r>
                </w:p>
              </w:tc>
              <w:tc>
                <w:tcPr>
                  <w:tcW w:w="587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13.1</w:t>
                  </w:r>
                </w:p>
              </w:tc>
              <w:tc>
                <w:tcPr>
                  <w:tcW w:w="889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24.2</w:t>
                  </w:r>
                </w:p>
              </w:tc>
            </w:tr>
            <w:tr w:rsidR="005A5AFF" w:rsidRPr="003200D0" w:rsidTr="006461B7">
              <w:trPr>
                <w:jc w:val="center"/>
              </w:trPr>
              <w:tc>
                <w:tcPr>
                  <w:tcW w:w="888" w:type="dxa"/>
                  <w:shd w:val="clear" w:color="auto" w:fill="D9D9D9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694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798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0.688</w:t>
                  </w:r>
                </w:p>
              </w:tc>
              <w:tc>
                <w:tcPr>
                  <w:tcW w:w="587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889" w:type="dxa"/>
                </w:tcPr>
                <w:p w:rsidR="005A5AFF" w:rsidRPr="0032507E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13.4</w:t>
                  </w:r>
                </w:p>
              </w:tc>
            </w:tr>
          </w:tbl>
          <w:p w:rsidR="00215134" w:rsidRPr="00970D22" w:rsidRDefault="00215134" w:rsidP="005B42E8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57D1D" w:rsidRDefault="00857D1D" w:rsidP="00857D1D">
      <w:pPr>
        <w:ind w:left="284"/>
        <w:rPr>
          <w:rFonts w:ascii="Arial" w:hAnsi="Arial" w:cs="Arial"/>
          <w:sz w:val="18"/>
          <w:szCs w:val="18"/>
        </w:rPr>
      </w:pPr>
    </w:p>
    <w:p w:rsidR="00A84022" w:rsidRPr="00A84022" w:rsidRDefault="00A84022" w:rsidP="00A8402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84022">
        <w:rPr>
          <w:rFonts w:ascii="Arial" w:hAnsi="Arial" w:cs="Arial"/>
          <w:sz w:val="18"/>
          <w:szCs w:val="18"/>
        </w:rPr>
        <w:t xml:space="preserve">2.Pretende colocar-se uma estaca no ponto médio do alinhamento definido pelos </w:t>
      </w:r>
      <w:proofErr w:type="gramStart"/>
      <w:r w:rsidRPr="00A84022">
        <w:rPr>
          <w:rFonts w:ascii="Arial" w:hAnsi="Arial" w:cs="Arial"/>
          <w:sz w:val="18"/>
          <w:szCs w:val="18"/>
        </w:rPr>
        <w:t>pontos  B</w:t>
      </w:r>
      <w:proofErr w:type="gramEnd"/>
      <w:r w:rsidRPr="00A84022">
        <w:rPr>
          <w:rFonts w:ascii="Arial" w:hAnsi="Arial" w:cs="Arial"/>
          <w:sz w:val="18"/>
          <w:szCs w:val="18"/>
        </w:rPr>
        <w:t xml:space="preserve"> e C, sendo C um ponto inacessível. Estacionaram-se dois teodolitos nos pontos A e B, de coordenadas </w:t>
      </w:r>
      <w:proofErr w:type="spellStart"/>
      <w:proofErr w:type="gramStart"/>
      <w:r w:rsidRPr="00A84022">
        <w:rPr>
          <w:rFonts w:ascii="Arial" w:hAnsi="Arial" w:cs="Arial"/>
          <w:sz w:val="18"/>
          <w:szCs w:val="18"/>
        </w:rPr>
        <w:t>respectivamente</w:t>
      </w:r>
      <w:proofErr w:type="spellEnd"/>
      <w:r w:rsidRPr="00A84022">
        <w:rPr>
          <w:rFonts w:ascii="Arial" w:hAnsi="Arial" w:cs="Arial"/>
          <w:sz w:val="18"/>
          <w:szCs w:val="18"/>
        </w:rPr>
        <w:t xml:space="preserve"> </w:t>
      </w:r>
      <w:r w:rsidR="004E1F64">
        <w:rPr>
          <w:rFonts w:ascii="Arial" w:hAnsi="Arial" w:cs="Arial"/>
          <w:sz w:val="18"/>
          <w:szCs w:val="18"/>
        </w:rPr>
        <w:t xml:space="preserve"> </w:t>
      </w:r>
      <w:r w:rsidRPr="00A84022">
        <w:rPr>
          <w:rFonts w:ascii="Arial" w:hAnsi="Arial" w:cs="Arial"/>
          <w:sz w:val="18"/>
          <w:szCs w:val="18"/>
        </w:rPr>
        <w:t>(</w:t>
      </w:r>
      <w:proofErr w:type="gramEnd"/>
      <w:r w:rsidRPr="00A84022">
        <w:rPr>
          <w:rFonts w:ascii="Arial" w:hAnsi="Arial" w:cs="Arial"/>
          <w:sz w:val="18"/>
          <w:szCs w:val="18"/>
        </w:rPr>
        <w:t>-300.00, -100.00)</w:t>
      </w:r>
      <w:r w:rsidR="004E1F64">
        <w:rPr>
          <w:rFonts w:ascii="Arial" w:hAnsi="Arial" w:cs="Arial"/>
          <w:sz w:val="18"/>
          <w:szCs w:val="18"/>
        </w:rPr>
        <w:t xml:space="preserve"> e </w:t>
      </w:r>
      <w:r w:rsidR="00B379E3">
        <w:rPr>
          <w:rFonts w:ascii="Arial" w:hAnsi="Arial" w:cs="Arial"/>
          <w:sz w:val="18"/>
          <w:szCs w:val="18"/>
        </w:rPr>
        <w:t xml:space="preserve">(100.00, </w:t>
      </w:r>
      <w:r w:rsidR="004E1F64" w:rsidRPr="00A84022">
        <w:rPr>
          <w:rFonts w:ascii="Arial" w:hAnsi="Arial" w:cs="Arial"/>
          <w:sz w:val="18"/>
          <w:szCs w:val="18"/>
        </w:rPr>
        <w:t>100.00)</w:t>
      </w:r>
      <w:r w:rsidRPr="00A84022">
        <w:rPr>
          <w:rFonts w:ascii="Arial" w:hAnsi="Arial" w:cs="Arial"/>
          <w:sz w:val="18"/>
          <w:szCs w:val="18"/>
        </w:rPr>
        <w:t xml:space="preserve">, em metros, e </w:t>
      </w:r>
      <w:proofErr w:type="spellStart"/>
      <w:r w:rsidRPr="00A84022">
        <w:rPr>
          <w:rFonts w:ascii="Arial" w:hAnsi="Arial" w:cs="Arial"/>
          <w:sz w:val="18"/>
          <w:szCs w:val="18"/>
        </w:rPr>
        <w:t>efectuaram-se</w:t>
      </w:r>
      <w:proofErr w:type="spellEnd"/>
      <w:r w:rsidRPr="00A84022">
        <w:rPr>
          <w:rFonts w:ascii="Arial" w:hAnsi="Arial" w:cs="Arial"/>
          <w:sz w:val="18"/>
          <w:szCs w:val="18"/>
        </w:rPr>
        <w:t xml:space="preserve"> as seguintes observações:</w:t>
      </w:r>
    </w:p>
    <w:p w:rsidR="00A84022" w:rsidRPr="00A84022" w:rsidRDefault="00A84022" w:rsidP="00A84022">
      <w:pPr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484"/>
        <w:gridCol w:w="1935"/>
      </w:tblGrid>
      <w:tr w:rsidR="00A84022" w:rsidRPr="00A84022" w:rsidTr="00F44434">
        <w:trPr>
          <w:jc w:val="center"/>
        </w:trPr>
        <w:tc>
          <w:tcPr>
            <w:tcW w:w="1013" w:type="dxa"/>
            <w:tcBorders>
              <w:bottom w:val="single" w:sz="4" w:space="0" w:color="auto"/>
            </w:tcBorders>
            <w:shd w:val="clear" w:color="auto" w:fill="F2F2F2"/>
          </w:tcPr>
          <w:p w:rsidR="00A84022" w:rsidRPr="00A84022" w:rsidRDefault="00A84022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022">
              <w:rPr>
                <w:rFonts w:ascii="Arial" w:hAnsi="Arial" w:cs="Arial"/>
                <w:sz w:val="18"/>
                <w:szCs w:val="18"/>
              </w:rPr>
              <w:t>Estação</w:t>
            </w:r>
          </w:p>
        </w:tc>
        <w:tc>
          <w:tcPr>
            <w:tcW w:w="1484" w:type="dxa"/>
            <w:shd w:val="clear" w:color="auto" w:fill="F2F2F2"/>
          </w:tcPr>
          <w:p w:rsidR="00A84022" w:rsidRPr="00A84022" w:rsidRDefault="00A84022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022">
              <w:rPr>
                <w:rFonts w:ascii="Arial" w:hAnsi="Arial" w:cs="Arial"/>
                <w:sz w:val="18"/>
                <w:szCs w:val="18"/>
              </w:rPr>
              <w:t>Ponto visado</w:t>
            </w:r>
          </w:p>
        </w:tc>
        <w:tc>
          <w:tcPr>
            <w:tcW w:w="1935" w:type="dxa"/>
            <w:shd w:val="clear" w:color="auto" w:fill="F2F2F2"/>
          </w:tcPr>
          <w:p w:rsidR="00A84022" w:rsidRPr="00A84022" w:rsidRDefault="00A84022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022">
              <w:rPr>
                <w:rFonts w:ascii="Arial" w:hAnsi="Arial" w:cs="Arial"/>
                <w:sz w:val="18"/>
                <w:szCs w:val="18"/>
              </w:rPr>
              <w:t>Leituras azimutais</w:t>
            </w:r>
          </w:p>
        </w:tc>
      </w:tr>
      <w:tr w:rsidR="00A84022" w:rsidRPr="00A84022" w:rsidTr="00F44434">
        <w:trPr>
          <w:jc w:val="center"/>
        </w:trPr>
        <w:tc>
          <w:tcPr>
            <w:tcW w:w="1013" w:type="dxa"/>
            <w:tcBorders>
              <w:bottom w:val="nil"/>
            </w:tcBorders>
          </w:tcPr>
          <w:p w:rsidR="00A84022" w:rsidRPr="00A84022" w:rsidRDefault="00A84022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022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84" w:type="dxa"/>
          </w:tcPr>
          <w:p w:rsidR="00A84022" w:rsidRPr="00A84022" w:rsidRDefault="00A84022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022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935" w:type="dxa"/>
          </w:tcPr>
          <w:p w:rsidR="00A84022" w:rsidRPr="00A84022" w:rsidRDefault="00A84022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022">
              <w:rPr>
                <w:rFonts w:ascii="Arial" w:hAnsi="Arial" w:cs="Arial"/>
                <w:sz w:val="18"/>
                <w:szCs w:val="18"/>
              </w:rPr>
              <w:t>300</w:t>
            </w:r>
            <w:r w:rsidRPr="00A84022">
              <w:rPr>
                <w:rFonts w:ascii="Arial" w:hAnsi="Arial" w:cs="Arial"/>
                <w:sz w:val="18"/>
                <w:szCs w:val="18"/>
                <w:vertAlign w:val="superscript"/>
              </w:rPr>
              <w:t>g</w:t>
            </w:r>
            <w:r w:rsidRPr="00A84022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A84022" w:rsidRPr="00A84022" w:rsidTr="00F44434">
        <w:trPr>
          <w:jc w:val="center"/>
        </w:trPr>
        <w:tc>
          <w:tcPr>
            <w:tcW w:w="1013" w:type="dxa"/>
            <w:tcBorders>
              <w:top w:val="nil"/>
              <w:bottom w:val="single" w:sz="4" w:space="0" w:color="auto"/>
            </w:tcBorders>
          </w:tcPr>
          <w:p w:rsidR="00A84022" w:rsidRPr="00A84022" w:rsidRDefault="00A84022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4" w:type="dxa"/>
          </w:tcPr>
          <w:p w:rsidR="00A84022" w:rsidRPr="00A84022" w:rsidRDefault="00A84022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022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35" w:type="dxa"/>
          </w:tcPr>
          <w:p w:rsidR="00A84022" w:rsidRPr="00A84022" w:rsidRDefault="00A84022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022">
              <w:rPr>
                <w:rFonts w:ascii="Arial" w:hAnsi="Arial" w:cs="Arial"/>
                <w:sz w:val="18"/>
                <w:szCs w:val="18"/>
              </w:rPr>
              <w:t>8</w:t>
            </w:r>
            <w:r w:rsidRPr="00A84022">
              <w:rPr>
                <w:rFonts w:ascii="Arial" w:hAnsi="Arial" w:cs="Arial"/>
                <w:sz w:val="18"/>
                <w:szCs w:val="18"/>
                <w:vertAlign w:val="superscript"/>
              </w:rPr>
              <w:t>g</w:t>
            </w:r>
            <w:r w:rsidRPr="00A84022">
              <w:rPr>
                <w:rFonts w:ascii="Arial" w:hAnsi="Arial" w:cs="Arial"/>
                <w:sz w:val="18"/>
                <w:szCs w:val="18"/>
              </w:rPr>
              <w:t>.542</w:t>
            </w:r>
          </w:p>
        </w:tc>
      </w:tr>
      <w:tr w:rsidR="00A84022" w:rsidRPr="00A84022" w:rsidTr="00F44434">
        <w:trPr>
          <w:jc w:val="center"/>
        </w:trPr>
        <w:tc>
          <w:tcPr>
            <w:tcW w:w="1013" w:type="dxa"/>
            <w:tcBorders>
              <w:bottom w:val="nil"/>
            </w:tcBorders>
          </w:tcPr>
          <w:p w:rsidR="00A84022" w:rsidRPr="00A84022" w:rsidRDefault="00A84022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022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484" w:type="dxa"/>
          </w:tcPr>
          <w:p w:rsidR="00A84022" w:rsidRPr="00A84022" w:rsidRDefault="00A84022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022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35" w:type="dxa"/>
          </w:tcPr>
          <w:p w:rsidR="00A84022" w:rsidRPr="00A84022" w:rsidRDefault="00A84022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022">
              <w:rPr>
                <w:rFonts w:ascii="Arial" w:hAnsi="Arial" w:cs="Arial"/>
                <w:sz w:val="18"/>
                <w:szCs w:val="18"/>
              </w:rPr>
              <w:t>46</w:t>
            </w:r>
            <w:r w:rsidRPr="00A84022">
              <w:rPr>
                <w:rFonts w:ascii="Arial" w:hAnsi="Arial" w:cs="Arial"/>
                <w:sz w:val="18"/>
                <w:szCs w:val="18"/>
                <w:vertAlign w:val="superscript"/>
              </w:rPr>
              <w:t>g</w:t>
            </w:r>
            <w:r w:rsidRPr="00A84022">
              <w:rPr>
                <w:rFonts w:ascii="Arial" w:hAnsi="Arial" w:cs="Arial"/>
                <w:sz w:val="18"/>
                <w:szCs w:val="18"/>
              </w:rPr>
              <w:t>.325</w:t>
            </w:r>
          </w:p>
        </w:tc>
      </w:tr>
      <w:tr w:rsidR="00A84022" w:rsidRPr="00A84022" w:rsidTr="00F44434">
        <w:trPr>
          <w:jc w:val="center"/>
        </w:trPr>
        <w:tc>
          <w:tcPr>
            <w:tcW w:w="1013" w:type="dxa"/>
            <w:tcBorders>
              <w:top w:val="nil"/>
            </w:tcBorders>
          </w:tcPr>
          <w:p w:rsidR="00A84022" w:rsidRPr="00A84022" w:rsidRDefault="00A84022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4" w:type="dxa"/>
          </w:tcPr>
          <w:p w:rsidR="00A84022" w:rsidRPr="00A84022" w:rsidRDefault="00A84022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022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935" w:type="dxa"/>
          </w:tcPr>
          <w:p w:rsidR="00A84022" w:rsidRPr="00A84022" w:rsidRDefault="00A84022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022">
              <w:rPr>
                <w:rFonts w:ascii="Arial" w:hAnsi="Arial" w:cs="Arial"/>
                <w:sz w:val="18"/>
                <w:szCs w:val="18"/>
              </w:rPr>
              <w:t>100</w:t>
            </w:r>
            <w:r w:rsidRPr="00A84022">
              <w:rPr>
                <w:rFonts w:ascii="Arial" w:hAnsi="Arial" w:cs="Arial"/>
                <w:sz w:val="18"/>
                <w:szCs w:val="18"/>
                <w:vertAlign w:val="superscript"/>
              </w:rPr>
              <w:t>g</w:t>
            </w:r>
            <w:r w:rsidRPr="00A84022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</w:tbl>
    <w:p w:rsidR="00A84022" w:rsidRPr="00A84022" w:rsidRDefault="00A84022" w:rsidP="00A84022">
      <w:pPr>
        <w:ind w:left="720"/>
        <w:rPr>
          <w:sz w:val="18"/>
          <w:szCs w:val="18"/>
        </w:rPr>
      </w:pPr>
    </w:p>
    <w:p w:rsidR="00A84022" w:rsidRPr="0032507E" w:rsidRDefault="00A84022" w:rsidP="00A84022">
      <w:pPr>
        <w:ind w:left="720" w:hanging="436"/>
        <w:rPr>
          <w:rFonts w:ascii="Arial" w:hAnsi="Arial" w:cs="Arial"/>
          <w:sz w:val="18"/>
          <w:szCs w:val="18"/>
        </w:rPr>
      </w:pPr>
      <w:r w:rsidRPr="0032507E">
        <w:rPr>
          <w:rFonts w:ascii="Arial" w:hAnsi="Arial" w:cs="Arial"/>
          <w:sz w:val="18"/>
          <w:szCs w:val="18"/>
        </w:rPr>
        <w:t xml:space="preserve">Determine as leituras a </w:t>
      </w:r>
      <w:proofErr w:type="spellStart"/>
      <w:r w:rsidRPr="0032507E">
        <w:rPr>
          <w:rFonts w:ascii="Arial" w:hAnsi="Arial" w:cs="Arial"/>
          <w:sz w:val="18"/>
          <w:szCs w:val="18"/>
        </w:rPr>
        <w:t>efectuar</w:t>
      </w:r>
      <w:proofErr w:type="spellEnd"/>
      <w:r w:rsidRPr="0032507E">
        <w:rPr>
          <w:rFonts w:ascii="Arial" w:hAnsi="Arial" w:cs="Arial"/>
          <w:sz w:val="18"/>
          <w:szCs w:val="18"/>
        </w:rPr>
        <w:t xml:space="preserve"> em cada estação para definir o ponto pretendido.</w:t>
      </w:r>
    </w:p>
    <w:p w:rsidR="00A84022" w:rsidRPr="0032507E" w:rsidRDefault="00A84022" w:rsidP="00A84022">
      <w:pPr>
        <w:ind w:left="720" w:hanging="436"/>
        <w:rPr>
          <w:rFonts w:ascii="Arial" w:hAnsi="Arial" w:cs="Arial"/>
          <w:sz w:val="18"/>
          <w:szCs w:val="18"/>
        </w:rPr>
      </w:pPr>
    </w:p>
    <w:tbl>
      <w:tblPr>
        <w:tblW w:w="1092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286"/>
      </w:tblGrid>
      <w:tr w:rsidR="00A84022" w:rsidRPr="0032507E" w:rsidTr="00F44434">
        <w:tc>
          <w:tcPr>
            <w:tcW w:w="5637" w:type="dxa"/>
          </w:tcPr>
          <w:p w:rsidR="00A84022" w:rsidRPr="0032507E" w:rsidRDefault="00A84022" w:rsidP="00F444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507E">
              <w:rPr>
                <w:rFonts w:ascii="Arial" w:hAnsi="Arial" w:cs="Arial"/>
                <w:sz w:val="18"/>
                <w:szCs w:val="18"/>
              </w:rPr>
              <w:t xml:space="preserve">3. A figura representa, em corte, um depósito cilíndrico suspenso e centrado no ponto </w:t>
            </w:r>
            <w:r w:rsidRPr="0032507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 </w:t>
            </w:r>
            <w:r w:rsidRPr="0032507E">
              <w:rPr>
                <w:rFonts w:ascii="Arial" w:hAnsi="Arial" w:cs="Arial"/>
                <w:sz w:val="18"/>
                <w:szCs w:val="18"/>
              </w:rPr>
              <w:t xml:space="preserve">do terreno e um teodolito estacionado num ponto P, cuja altura é igual a </w:t>
            </w:r>
            <w:r w:rsidRPr="0032507E">
              <w:rPr>
                <w:rFonts w:ascii="Arial" w:hAnsi="Arial" w:cs="Arial"/>
                <w:iCs/>
                <w:sz w:val="18"/>
                <w:szCs w:val="18"/>
              </w:rPr>
              <w:t>1,64 m</w:t>
            </w:r>
            <w:r w:rsidRPr="0032507E">
              <w:rPr>
                <w:rFonts w:ascii="Arial" w:hAnsi="Arial" w:cs="Arial"/>
                <w:sz w:val="18"/>
                <w:szCs w:val="18"/>
              </w:rPr>
              <w:t xml:space="preserve">. Observações zenitais para os pontos A e C conduziram aos valores </w:t>
            </w:r>
            <w:proofErr w:type="spellStart"/>
            <w:r w:rsidRPr="0032507E">
              <w:rPr>
                <w:rFonts w:ascii="Arial" w:hAnsi="Arial" w:cs="Arial"/>
                <w:sz w:val="18"/>
                <w:szCs w:val="18"/>
              </w:rPr>
              <w:t>z</w:t>
            </w:r>
            <w:r w:rsidRPr="0032507E">
              <w:rPr>
                <w:rFonts w:ascii="Arial" w:hAnsi="Arial" w:cs="Arial"/>
                <w:sz w:val="18"/>
                <w:szCs w:val="18"/>
                <w:vertAlign w:val="subscript"/>
              </w:rPr>
              <w:t>A</w:t>
            </w:r>
            <w:proofErr w:type="spellEnd"/>
            <w:r w:rsidRPr="0032507E">
              <w:rPr>
                <w:rFonts w:ascii="Arial" w:hAnsi="Arial" w:cs="Arial"/>
                <w:sz w:val="18"/>
                <w:szCs w:val="18"/>
              </w:rPr>
              <w:t>=87</w:t>
            </w:r>
            <w:r w:rsidRPr="0032507E">
              <w:rPr>
                <w:rFonts w:ascii="Arial" w:hAnsi="Arial" w:cs="Arial"/>
                <w:sz w:val="18"/>
                <w:szCs w:val="18"/>
                <w:vertAlign w:val="superscript"/>
              </w:rPr>
              <w:t>g</w:t>
            </w:r>
            <w:r w:rsidRPr="0032507E">
              <w:rPr>
                <w:rFonts w:ascii="Arial" w:hAnsi="Arial" w:cs="Arial"/>
                <w:sz w:val="18"/>
                <w:szCs w:val="18"/>
              </w:rPr>
              <w:t xml:space="preserve">.74 e </w:t>
            </w:r>
            <w:proofErr w:type="spellStart"/>
            <w:r w:rsidRPr="0032507E">
              <w:rPr>
                <w:rFonts w:ascii="Arial" w:hAnsi="Arial" w:cs="Arial"/>
                <w:sz w:val="18"/>
                <w:szCs w:val="18"/>
              </w:rPr>
              <w:t>z</w:t>
            </w:r>
            <w:r w:rsidRPr="0032507E">
              <w:rPr>
                <w:rFonts w:ascii="Arial" w:hAnsi="Arial" w:cs="Arial"/>
                <w:sz w:val="18"/>
                <w:szCs w:val="18"/>
                <w:vertAlign w:val="subscript"/>
              </w:rPr>
              <w:t>C</w:t>
            </w:r>
            <w:proofErr w:type="spellEnd"/>
            <w:r w:rsidRPr="0032507E">
              <w:rPr>
                <w:rFonts w:ascii="Arial" w:hAnsi="Arial" w:cs="Arial"/>
                <w:sz w:val="18"/>
                <w:szCs w:val="18"/>
              </w:rPr>
              <w:t>=93</w:t>
            </w:r>
            <w:r w:rsidRPr="0032507E">
              <w:rPr>
                <w:rFonts w:ascii="Arial" w:hAnsi="Arial" w:cs="Arial"/>
                <w:sz w:val="18"/>
                <w:szCs w:val="18"/>
                <w:vertAlign w:val="superscript"/>
              </w:rPr>
              <w:t>g</w:t>
            </w:r>
            <w:r w:rsidRPr="0032507E">
              <w:rPr>
                <w:rFonts w:ascii="Arial" w:hAnsi="Arial" w:cs="Arial"/>
                <w:sz w:val="18"/>
                <w:szCs w:val="18"/>
              </w:rPr>
              <w:t>.81.</w:t>
            </w:r>
          </w:p>
          <w:p w:rsidR="00A84022" w:rsidRPr="0032507E" w:rsidRDefault="00A84022" w:rsidP="00F444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507E">
              <w:rPr>
                <w:rFonts w:ascii="Arial" w:hAnsi="Arial" w:cs="Arial"/>
                <w:bCs/>
                <w:sz w:val="18"/>
                <w:szCs w:val="18"/>
              </w:rPr>
              <w:t xml:space="preserve">a) </w:t>
            </w:r>
            <w:r w:rsidRPr="0032507E">
              <w:rPr>
                <w:rFonts w:ascii="Arial" w:hAnsi="Arial" w:cs="Arial"/>
                <w:sz w:val="18"/>
                <w:szCs w:val="18"/>
              </w:rPr>
              <w:t>Determine a capacidade do depósito.</w:t>
            </w:r>
          </w:p>
          <w:p w:rsidR="00A84022" w:rsidRPr="0032507E" w:rsidRDefault="00A84022" w:rsidP="00F444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507E">
              <w:rPr>
                <w:rFonts w:ascii="Arial" w:hAnsi="Arial" w:cs="Arial"/>
                <w:bCs/>
                <w:sz w:val="18"/>
                <w:szCs w:val="18"/>
              </w:rPr>
              <w:t xml:space="preserve">b) </w:t>
            </w:r>
            <w:r w:rsidRPr="0032507E">
              <w:rPr>
                <w:rFonts w:ascii="Arial" w:hAnsi="Arial" w:cs="Arial"/>
                <w:sz w:val="18"/>
                <w:szCs w:val="18"/>
              </w:rPr>
              <w:t>Sabendo que a cota do ponto estação é igual a 208</w:t>
            </w:r>
            <w:r w:rsidR="001F6623">
              <w:rPr>
                <w:rFonts w:ascii="Arial" w:hAnsi="Arial" w:cs="Arial"/>
                <w:sz w:val="18"/>
                <w:szCs w:val="18"/>
              </w:rPr>
              <w:t>.</w:t>
            </w:r>
            <w:bookmarkStart w:id="0" w:name="_GoBack"/>
            <w:bookmarkEnd w:id="0"/>
            <w:r w:rsidRPr="0032507E">
              <w:rPr>
                <w:rFonts w:ascii="Arial" w:hAnsi="Arial" w:cs="Arial"/>
                <w:sz w:val="18"/>
                <w:szCs w:val="18"/>
              </w:rPr>
              <w:t>70, determine a cota da base do depósito.</w:t>
            </w:r>
          </w:p>
        </w:tc>
        <w:tc>
          <w:tcPr>
            <w:tcW w:w="5286" w:type="dxa"/>
          </w:tcPr>
          <w:p w:rsidR="00A84022" w:rsidRPr="0032507E" w:rsidRDefault="001F6623" w:rsidP="00F444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26" type="#_x0000_t75" style="width:177.8pt;height:142.1pt">
                  <v:imagedata r:id="rId7" o:title=""/>
                </v:shape>
              </w:pict>
            </w:r>
          </w:p>
        </w:tc>
      </w:tr>
    </w:tbl>
    <w:p w:rsidR="007A7474" w:rsidRPr="007A7474" w:rsidRDefault="007A7474" w:rsidP="00925336">
      <w:pPr>
        <w:jc w:val="center"/>
        <w:rPr>
          <w:rFonts w:ascii="Arial" w:hAnsi="Arial" w:cs="Arial"/>
          <w:sz w:val="20"/>
          <w:szCs w:val="20"/>
        </w:rPr>
      </w:pPr>
    </w:p>
    <w:p w:rsidR="00787415" w:rsidRDefault="00266680" w:rsidP="0078741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A7474">
        <w:rPr>
          <w:rFonts w:ascii="Arial" w:hAnsi="Arial" w:cs="Arial"/>
          <w:sz w:val="20"/>
          <w:szCs w:val="20"/>
        </w:rPr>
        <w:t>4</w:t>
      </w:r>
      <w:r w:rsidRPr="0032507E">
        <w:rPr>
          <w:rFonts w:ascii="Arial" w:hAnsi="Arial" w:cs="Arial"/>
          <w:sz w:val="18"/>
          <w:szCs w:val="18"/>
        </w:rPr>
        <w:t xml:space="preserve">. </w:t>
      </w:r>
      <w:r w:rsidR="00787415" w:rsidRPr="0032507E">
        <w:rPr>
          <w:rFonts w:ascii="Arial" w:hAnsi="Arial" w:cs="Arial"/>
          <w:sz w:val="18"/>
          <w:szCs w:val="18"/>
        </w:rPr>
        <w:t>Calcule o erro de fecho angular da poligonal seguinte e classifique-a (justifique).</w:t>
      </w:r>
    </w:p>
    <w:p w:rsidR="0032507E" w:rsidRPr="0032507E" w:rsidRDefault="0032507E" w:rsidP="0078741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6"/>
        <w:gridCol w:w="5286"/>
      </w:tblGrid>
      <w:tr w:rsidR="00787415" w:rsidRPr="0032507E" w:rsidTr="00F44434">
        <w:tc>
          <w:tcPr>
            <w:tcW w:w="5286" w:type="dxa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8"/>
              <w:gridCol w:w="1198"/>
              <w:gridCol w:w="1608"/>
              <w:gridCol w:w="1236"/>
            </w:tblGrid>
            <w:tr w:rsidR="00787415" w:rsidRPr="0032507E" w:rsidTr="00F44434">
              <w:trPr>
                <w:jc w:val="center"/>
              </w:trPr>
              <w:tc>
                <w:tcPr>
                  <w:tcW w:w="1018" w:type="dxa"/>
                  <w:shd w:val="clear" w:color="auto" w:fill="D9D9D9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Estação</w:t>
                  </w:r>
                </w:p>
              </w:tc>
              <w:tc>
                <w:tcPr>
                  <w:tcW w:w="1198" w:type="dxa"/>
                  <w:shd w:val="clear" w:color="auto" w:fill="D9D9D9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Ponto visado</w:t>
                  </w:r>
                </w:p>
              </w:tc>
              <w:tc>
                <w:tcPr>
                  <w:tcW w:w="1608" w:type="dxa"/>
                  <w:shd w:val="clear" w:color="auto" w:fill="D9D9D9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Leituras azimutais</w:t>
                  </w:r>
                </w:p>
              </w:tc>
              <w:tc>
                <w:tcPr>
                  <w:tcW w:w="1236" w:type="dxa"/>
                  <w:shd w:val="clear" w:color="auto" w:fill="D9D9D9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Distâncias</w:t>
                  </w:r>
                </w:p>
              </w:tc>
            </w:tr>
            <w:tr w:rsidR="00787415" w:rsidRPr="0032507E" w:rsidTr="00F44434">
              <w:trPr>
                <w:jc w:val="center"/>
              </w:trPr>
              <w:tc>
                <w:tcPr>
                  <w:tcW w:w="1018" w:type="dxa"/>
                  <w:vMerge w:val="restart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19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60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236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g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.3280</w:t>
                  </w:r>
                </w:p>
              </w:tc>
              <w:tc>
                <w:tcPr>
                  <w:tcW w:w="1236" w:type="dxa"/>
                  <w:tcBorders>
                    <w:bottom w:val="nil"/>
                  </w:tcBorders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87415" w:rsidRPr="0032507E" w:rsidTr="00F44434">
              <w:trPr>
                <w:jc w:val="center"/>
              </w:trPr>
              <w:tc>
                <w:tcPr>
                  <w:tcW w:w="1018" w:type="dxa"/>
                  <w:vMerge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60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176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g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.8618</w:t>
                  </w:r>
                </w:p>
              </w:tc>
              <w:tc>
                <w:tcPr>
                  <w:tcW w:w="1236" w:type="dxa"/>
                  <w:tcBorders>
                    <w:top w:val="nil"/>
                  </w:tcBorders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153.30 m</w:t>
                  </w:r>
                </w:p>
              </w:tc>
            </w:tr>
            <w:tr w:rsidR="00787415" w:rsidRPr="0032507E" w:rsidTr="00F44434">
              <w:trPr>
                <w:jc w:val="center"/>
              </w:trPr>
              <w:tc>
                <w:tcPr>
                  <w:tcW w:w="1018" w:type="dxa"/>
                  <w:vMerge w:val="restart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19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60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314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g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.1802</w:t>
                  </w:r>
                </w:p>
              </w:tc>
              <w:tc>
                <w:tcPr>
                  <w:tcW w:w="1236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153.34 m</w:t>
                  </w:r>
                </w:p>
              </w:tc>
            </w:tr>
            <w:tr w:rsidR="00787415" w:rsidRPr="0032507E" w:rsidTr="00F44434">
              <w:trPr>
                <w:jc w:val="center"/>
              </w:trPr>
              <w:tc>
                <w:tcPr>
                  <w:tcW w:w="1018" w:type="dxa"/>
                  <w:vMerge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60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181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g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.3486</w:t>
                  </w:r>
                </w:p>
              </w:tc>
              <w:tc>
                <w:tcPr>
                  <w:tcW w:w="1236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147.64 m</w:t>
                  </w:r>
                </w:p>
              </w:tc>
            </w:tr>
            <w:tr w:rsidR="00787415" w:rsidRPr="0032507E" w:rsidTr="00F44434">
              <w:trPr>
                <w:jc w:val="center"/>
              </w:trPr>
              <w:tc>
                <w:tcPr>
                  <w:tcW w:w="1018" w:type="dxa"/>
                  <w:vMerge w:val="restart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19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60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112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g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.9323</w:t>
                  </w:r>
                </w:p>
              </w:tc>
              <w:tc>
                <w:tcPr>
                  <w:tcW w:w="1236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147.66 m</w:t>
                  </w:r>
                </w:p>
              </w:tc>
            </w:tr>
            <w:tr w:rsidR="00787415" w:rsidRPr="0032507E" w:rsidTr="00F44434">
              <w:trPr>
                <w:jc w:val="center"/>
              </w:trPr>
              <w:tc>
                <w:tcPr>
                  <w:tcW w:w="1018" w:type="dxa"/>
                  <w:vMerge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60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397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g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.2090</w:t>
                  </w:r>
                </w:p>
              </w:tc>
              <w:tc>
                <w:tcPr>
                  <w:tcW w:w="1236" w:type="dxa"/>
                  <w:tcBorders>
                    <w:bottom w:val="single" w:sz="4" w:space="0" w:color="auto"/>
                  </w:tcBorders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106.39 m</w:t>
                  </w:r>
                </w:p>
              </w:tc>
            </w:tr>
            <w:tr w:rsidR="00787415" w:rsidRPr="0032507E" w:rsidTr="00F44434">
              <w:trPr>
                <w:jc w:val="center"/>
              </w:trPr>
              <w:tc>
                <w:tcPr>
                  <w:tcW w:w="1018" w:type="dxa"/>
                  <w:vMerge w:val="restart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19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60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149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g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.2736</w:t>
                  </w:r>
                </w:p>
              </w:tc>
              <w:tc>
                <w:tcPr>
                  <w:tcW w:w="1236" w:type="dxa"/>
                  <w:tcBorders>
                    <w:bottom w:val="nil"/>
                  </w:tcBorders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106.45 m</w:t>
                  </w:r>
                </w:p>
              </w:tc>
            </w:tr>
            <w:tr w:rsidR="00787415" w:rsidRPr="0032507E" w:rsidTr="00F44434">
              <w:trPr>
                <w:jc w:val="center"/>
              </w:trPr>
              <w:tc>
                <w:tcPr>
                  <w:tcW w:w="1018" w:type="dxa"/>
                  <w:vMerge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608" w:type="dxa"/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57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g</w:t>
                  </w: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.2969</w:t>
                  </w:r>
                </w:p>
              </w:tc>
              <w:tc>
                <w:tcPr>
                  <w:tcW w:w="1236" w:type="dxa"/>
                  <w:tcBorders>
                    <w:top w:val="nil"/>
                  </w:tcBorders>
                </w:tcPr>
                <w:p w:rsidR="00787415" w:rsidRPr="0032507E" w:rsidRDefault="00787415" w:rsidP="00F44434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787415" w:rsidRPr="0032507E" w:rsidRDefault="00787415" w:rsidP="00F444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6" w:type="dxa"/>
            <w:shd w:val="clear" w:color="auto" w:fill="auto"/>
          </w:tcPr>
          <w:p w:rsidR="00787415" w:rsidRPr="0032507E" w:rsidRDefault="00787415" w:rsidP="00F444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8"/>
              <w:gridCol w:w="1284"/>
              <w:gridCol w:w="1351"/>
            </w:tblGrid>
            <w:tr w:rsidR="00787415" w:rsidRPr="0032507E" w:rsidTr="00F44434">
              <w:trPr>
                <w:jc w:val="center"/>
              </w:trPr>
              <w:tc>
                <w:tcPr>
                  <w:tcW w:w="448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787415" w:rsidRPr="0032507E" w:rsidRDefault="00787415" w:rsidP="00F44434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4" w:type="dxa"/>
                  <w:shd w:val="clear" w:color="auto" w:fill="D9D9D9"/>
                </w:tcPr>
                <w:p w:rsidR="00787415" w:rsidRPr="0032507E" w:rsidRDefault="00787415" w:rsidP="00F44434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351" w:type="dxa"/>
                  <w:shd w:val="clear" w:color="auto" w:fill="D9D9D9"/>
                </w:tcPr>
                <w:p w:rsidR="00787415" w:rsidRPr="0032507E" w:rsidRDefault="00787415" w:rsidP="00F44434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</w:tr>
            <w:tr w:rsidR="00787415" w:rsidRPr="0032507E" w:rsidTr="00F44434">
              <w:trPr>
                <w:jc w:val="center"/>
              </w:trPr>
              <w:tc>
                <w:tcPr>
                  <w:tcW w:w="448" w:type="dxa"/>
                  <w:shd w:val="clear" w:color="auto" w:fill="D9D9D9"/>
                </w:tcPr>
                <w:p w:rsidR="00787415" w:rsidRPr="0032507E" w:rsidRDefault="00787415" w:rsidP="00F44434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284" w:type="dxa"/>
                </w:tcPr>
                <w:p w:rsidR="00787415" w:rsidRPr="0032507E" w:rsidRDefault="00787415" w:rsidP="00F44434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7282.08 m</w:t>
                  </w:r>
                </w:p>
              </w:tc>
              <w:tc>
                <w:tcPr>
                  <w:tcW w:w="1351" w:type="dxa"/>
                </w:tcPr>
                <w:p w:rsidR="00787415" w:rsidRPr="0032507E" w:rsidRDefault="00787415" w:rsidP="00F44434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-3642.32 m</w:t>
                  </w:r>
                </w:p>
              </w:tc>
            </w:tr>
            <w:tr w:rsidR="00787415" w:rsidRPr="0032507E" w:rsidTr="00F44434">
              <w:trPr>
                <w:jc w:val="center"/>
              </w:trPr>
              <w:tc>
                <w:tcPr>
                  <w:tcW w:w="448" w:type="dxa"/>
                  <w:shd w:val="clear" w:color="auto" w:fill="D9D9D9"/>
                </w:tcPr>
                <w:p w:rsidR="00787415" w:rsidRPr="0032507E" w:rsidRDefault="00787415" w:rsidP="00F44434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284" w:type="dxa"/>
                </w:tcPr>
                <w:p w:rsidR="00787415" w:rsidRPr="0032507E" w:rsidRDefault="00787415" w:rsidP="00F44434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7188.68 m</w:t>
                  </w:r>
                </w:p>
              </w:tc>
              <w:tc>
                <w:tcPr>
                  <w:tcW w:w="1351" w:type="dxa"/>
                </w:tcPr>
                <w:p w:rsidR="00787415" w:rsidRPr="0032507E" w:rsidRDefault="00787415" w:rsidP="00F44434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07E">
                    <w:rPr>
                      <w:rFonts w:ascii="Arial" w:hAnsi="Arial" w:cs="Arial"/>
                      <w:sz w:val="18"/>
                      <w:szCs w:val="18"/>
                    </w:rPr>
                    <w:t>-3875.39 m</w:t>
                  </w:r>
                </w:p>
              </w:tc>
            </w:tr>
          </w:tbl>
          <w:p w:rsidR="00787415" w:rsidRPr="0032507E" w:rsidRDefault="00787415" w:rsidP="00F444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7415" w:rsidRPr="0032507E" w:rsidRDefault="00787415" w:rsidP="00F444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7415" w:rsidRDefault="00787415" w:rsidP="007874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4C00" w:rsidRPr="0032507E" w:rsidRDefault="00ED3173" w:rsidP="0078741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2507E">
        <w:rPr>
          <w:rFonts w:ascii="Arial" w:hAnsi="Arial" w:cs="Arial"/>
          <w:b/>
          <w:sz w:val="18"/>
          <w:szCs w:val="18"/>
        </w:rPr>
        <w:lastRenderedPageBreak/>
        <w:t>Formulário:</w:t>
      </w:r>
    </w:p>
    <w:p w:rsidR="007244E1" w:rsidRDefault="007244E1" w:rsidP="00474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0"/>
        <w:gridCol w:w="1078"/>
        <w:gridCol w:w="1078"/>
        <w:gridCol w:w="1458"/>
      </w:tblGrid>
      <w:tr w:rsidR="0032507E" w:rsidRPr="00DB5A41" w:rsidTr="00741075">
        <w:tc>
          <w:tcPr>
            <w:tcW w:w="5050" w:type="dxa"/>
            <w:shd w:val="clear" w:color="auto" w:fill="auto"/>
          </w:tcPr>
          <w:p w:rsidR="0032507E" w:rsidRPr="0032507E" w:rsidRDefault="0032507E" w:rsidP="0074107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507E">
              <w:rPr>
                <w:rFonts w:ascii="Arial" w:hAnsi="Arial" w:cs="Arial"/>
                <w:sz w:val="18"/>
                <w:szCs w:val="18"/>
              </w:rPr>
              <w:t>Tipo de poligonal</w:t>
            </w:r>
          </w:p>
        </w:tc>
        <w:tc>
          <w:tcPr>
            <w:tcW w:w="1078" w:type="dxa"/>
            <w:shd w:val="clear" w:color="auto" w:fill="auto"/>
          </w:tcPr>
          <w:p w:rsidR="0032507E" w:rsidRPr="0032507E" w:rsidRDefault="0032507E" w:rsidP="0074107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507E">
              <w:rPr>
                <w:rFonts w:ascii="Arial" w:hAnsi="Arial" w:cs="Arial"/>
                <w:sz w:val="18"/>
                <w:szCs w:val="18"/>
              </w:rPr>
              <w:t>Corrente</w:t>
            </w:r>
          </w:p>
        </w:tc>
        <w:tc>
          <w:tcPr>
            <w:tcW w:w="1078" w:type="dxa"/>
            <w:shd w:val="clear" w:color="auto" w:fill="auto"/>
          </w:tcPr>
          <w:p w:rsidR="0032507E" w:rsidRPr="0032507E" w:rsidRDefault="0032507E" w:rsidP="0074107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507E">
              <w:rPr>
                <w:rFonts w:ascii="Arial" w:hAnsi="Arial" w:cs="Arial"/>
                <w:sz w:val="18"/>
                <w:szCs w:val="18"/>
              </w:rPr>
              <w:t>Precisão</w:t>
            </w:r>
          </w:p>
        </w:tc>
        <w:tc>
          <w:tcPr>
            <w:tcW w:w="1458" w:type="dxa"/>
            <w:shd w:val="clear" w:color="auto" w:fill="auto"/>
          </w:tcPr>
          <w:p w:rsidR="0032507E" w:rsidRPr="0032507E" w:rsidRDefault="0032507E" w:rsidP="0074107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507E">
              <w:rPr>
                <w:rFonts w:ascii="Arial" w:hAnsi="Arial" w:cs="Arial"/>
                <w:sz w:val="18"/>
                <w:szCs w:val="18"/>
              </w:rPr>
              <w:t>Alta precisão</w:t>
            </w:r>
          </w:p>
        </w:tc>
      </w:tr>
      <w:tr w:rsidR="0032507E" w:rsidRPr="00DB5A41" w:rsidTr="00741075">
        <w:tc>
          <w:tcPr>
            <w:tcW w:w="5050" w:type="dxa"/>
            <w:shd w:val="clear" w:color="auto" w:fill="auto"/>
          </w:tcPr>
          <w:p w:rsidR="0032507E" w:rsidRPr="0032507E" w:rsidRDefault="0032507E" w:rsidP="0074107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507E">
              <w:rPr>
                <w:rFonts w:ascii="Arial" w:hAnsi="Arial" w:cs="Arial"/>
                <w:sz w:val="18"/>
                <w:szCs w:val="18"/>
              </w:rPr>
              <w:t>Tolerância para o erro de fecho angular (minutos de grado)</w:t>
            </w:r>
          </w:p>
        </w:tc>
        <w:tc>
          <w:tcPr>
            <w:tcW w:w="1078" w:type="dxa"/>
            <w:shd w:val="clear" w:color="auto" w:fill="auto"/>
          </w:tcPr>
          <w:p w:rsidR="0032507E" w:rsidRPr="0032507E" w:rsidRDefault="0032507E" w:rsidP="0074107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507E">
              <w:rPr>
                <w:rFonts w:ascii="Arial" w:hAnsi="Arial" w:cs="Arial"/>
                <w:sz w:val="18"/>
                <w:szCs w:val="18"/>
              </w:rPr>
              <w:t>&lt;4√n</w:t>
            </w:r>
          </w:p>
        </w:tc>
        <w:tc>
          <w:tcPr>
            <w:tcW w:w="1078" w:type="dxa"/>
            <w:shd w:val="clear" w:color="auto" w:fill="auto"/>
          </w:tcPr>
          <w:p w:rsidR="0032507E" w:rsidRPr="0032507E" w:rsidRDefault="0032507E" w:rsidP="0074107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507E">
              <w:rPr>
                <w:rFonts w:ascii="Arial" w:hAnsi="Arial" w:cs="Arial"/>
                <w:sz w:val="18"/>
                <w:szCs w:val="18"/>
              </w:rPr>
              <w:t>&lt;2√n</w:t>
            </w:r>
          </w:p>
        </w:tc>
        <w:tc>
          <w:tcPr>
            <w:tcW w:w="1458" w:type="dxa"/>
            <w:shd w:val="clear" w:color="auto" w:fill="auto"/>
          </w:tcPr>
          <w:p w:rsidR="0032507E" w:rsidRPr="0032507E" w:rsidRDefault="0032507E" w:rsidP="0074107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507E">
              <w:rPr>
                <w:rFonts w:ascii="Arial" w:hAnsi="Arial" w:cs="Arial"/>
                <w:sz w:val="18"/>
                <w:szCs w:val="18"/>
              </w:rPr>
              <w:t>&lt;√n</w:t>
            </w:r>
          </w:p>
        </w:tc>
      </w:tr>
    </w:tbl>
    <w:p w:rsidR="0032507E" w:rsidRDefault="0032507E" w:rsidP="00474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2507E" w:rsidRDefault="0032507E" w:rsidP="00474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6"/>
        <w:gridCol w:w="4672"/>
      </w:tblGrid>
      <w:tr w:rsidR="007244E1" w:rsidRPr="00B206A0" w:rsidTr="001642A2">
        <w:tc>
          <w:tcPr>
            <w:tcW w:w="5976" w:type="dxa"/>
            <w:shd w:val="clear" w:color="auto" w:fill="auto"/>
          </w:tcPr>
          <w:p w:rsidR="007244E1" w:rsidRPr="00B206A0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44E1" w:rsidRPr="00B206A0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44E1" w:rsidRPr="00B206A0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44E1" w:rsidRPr="003C0853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0853">
              <w:rPr>
                <w:rFonts w:ascii="Arial" w:hAnsi="Arial" w:cs="Arial"/>
                <w:position w:val="-26"/>
                <w:sz w:val="20"/>
                <w:szCs w:val="20"/>
              </w:rPr>
              <w:object w:dxaOrig="4160" w:dyaOrig="600">
                <v:shape id="_x0000_i1027" type="#_x0000_t75" style="width:207.85pt;height:30.05pt" o:ole="">
                  <v:imagedata r:id="rId8" o:title=""/>
                </v:shape>
                <o:OLEObject Type="Embed" ProgID="Equation.3" ShapeID="_x0000_i1027" DrawAspect="Content" ObjectID="_1619956007" r:id="rId9"/>
              </w:object>
            </w:r>
          </w:p>
          <w:p w:rsidR="007244E1" w:rsidRPr="00B206A0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44E1" w:rsidRPr="00B206A0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6A0">
              <w:rPr>
                <w:rFonts w:ascii="Arial" w:hAnsi="Arial" w:cs="Arial"/>
                <w:position w:val="-26"/>
                <w:sz w:val="20"/>
                <w:szCs w:val="20"/>
              </w:rPr>
              <w:object w:dxaOrig="5760" w:dyaOrig="600">
                <v:shape id="_x0000_i1028" type="#_x0000_t75" style="width:4in;height:30.05pt" o:ole="">
                  <v:imagedata r:id="rId10" o:title=""/>
                </v:shape>
                <o:OLEObject Type="Embed" ProgID="Equation.3" ShapeID="_x0000_i1028" DrawAspect="Content" ObjectID="_1619956008" r:id="rId11"/>
              </w:object>
            </w:r>
          </w:p>
        </w:tc>
        <w:tc>
          <w:tcPr>
            <w:tcW w:w="4672" w:type="dxa"/>
            <w:shd w:val="clear" w:color="auto" w:fill="auto"/>
          </w:tcPr>
          <w:p w:rsidR="007244E1" w:rsidRPr="00B206A0" w:rsidRDefault="001F6623" w:rsidP="00B206A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pict>
                <v:shape id="_x0000_i1029" type="#_x0000_t75" style="width:221pt;height:164.65pt">
                  <v:imagedata r:id="rId12" o:title=""/>
                </v:shape>
              </w:pict>
            </w:r>
          </w:p>
        </w:tc>
      </w:tr>
      <w:tr w:rsidR="007244E1" w:rsidRPr="00B206A0" w:rsidTr="001642A2">
        <w:tc>
          <w:tcPr>
            <w:tcW w:w="5976" w:type="dxa"/>
            <w:shd w:val="clear" w:color="auto" w:fill="auto"/>
          </w:tcPr>
          <w:p w:rsidR="004B5D30" w:rsidRDefault="004B5D30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44E1" w:rsidRPr="00B206A0" w:rsidRDefault="00903508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6A0">
              <w:rPr>
                <w:rFonts w:ascii="Arial" w:hAnsi="Arial" w:cs="Arial"/>
                <w:sz w:val="20"/>
                <w:szCs w:val="20"/>
                <w:lang w:val="en-GB"/>
              </w:rPr>
              <w:object w:dxaOrig="8025" w:dyaOrig="1005">
                <v:shape id="_x0000_i1030" type="#_x0000_t75" style="width:251.05pt;height:31.3pt" o:ole="">
                  <v:imagedata r:id="rId13" o:title=""/>
                </v:shape>
                <o:OLEObject Type="Embed" ProgID="Unknown" ShapeID="_x0000_i1030" DrawAspect="Content" ObjectID="_1619956009" r:id="rId14"/>
              </w:object>
            </w:r>
          </w:p>
          <w:p w:rsidR="00903508" w:rsidRPr="00B206A0" w:rsidRDefault="00903508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206A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object w:dxaOrig="2280" w:dyaOrig="1020">
                <v:shape id="_x0000_i1031" type="#_x0000_t75" style="width:70.75pt;height:31.3pt" o:ole="">
                  <v:imagedata r:id="rId15" o:title=""/>
                </v:shape>
                <o:OLEObject Type="Embed" ProgID="Unknown" ShapeID="_x0000_i1031" DrawAspect="Content" ObjectID="_1619956010" r:id="rId16"/>
              </w:object>
            </w:r>
          </w:p>
          <w:p w:rsidR="00073EA0" w:rsidRPr="00B206A0" w:rsidRDefault="00073EA0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206A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object w:dxaOrig="2205" w:dyaOrig="1005">
                <v:shape id="_x0000_i1032" type="#_x0000_t75" style="width:71.35pt;height:33.2pt" o:ole="">
                  <v:imagedata r:id="rId17" o:title=""/>
                </v:shape>
                <o:OLEObject Type="Embed" ProgID="Unknown" ShapeID="_x0000_i1032" DrawAspect="Content" ObjectID="_1619956011" r:id="rId18"/>
              </w:object>
            </w:r>
          </w:p>
          <w:p w:rsidR="00BC2C8D" w:rsidRPr="00B206A0" w:rsidRDefault="00BC2C8D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206A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object w:dxaOrig="4485" w:dyaOrig="1005">
                <v:shape id="_x0000_i1033" type="#_x0000_t75" style="width:136.5pt;height:30.7pt" o:ole="">
                  <v:imagedata r:id="rId19" o:title=""/>
                </v:shape>
                <o:OLEObject Type="Embed" ProgID="Unknown" ShapeID="_x0000_i1033" DrawAspect="Content" ObjectID="_1619956012" r:id="rId20"/>
              </w:object>
            </w:r>
          </w:p>
          <w:p w:rsidR="00B206A0" w:rsidRPr="00B206A0" w:rsidRDefault="00B206A0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206A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object w:dxaOrig="3495" w:dyaOrig="495">
                <v:shape id="_x0000_i1034" type="#_x0000_t75" style="width:114.55pt;height:15.65pt" o:ole="">
                  <v:imagedata r:id="rId21" o:title=""/>
                </v:shape>
                <o:OLEObject Type="Embed" ProgID="Unknown" ShapeID="_x0000_i1034" DrawAspect="Content" ObjectID="_1619956013" r:id="rId22"/>
              </w:object>
            </w:r>
          </w:p>
        </w:tc>
        <w:tc>
          <w:tcPr>
            <w:tcW w:w="4672" w:type="dxa"/>
            <w:shd w:val="clear" w:color="auto" w:fill="auto"/>
          </w:tcPr>
          <w:p w:rsidR="007244E1" w:rsidRDefault="007244E1" w:rsidP="00B206A0">
            <w:pPr>
              <w:spacing w:line="360" w:lineRule="auto"/>
              <w:jc w:val="center"/>
              <w:rPr>
                <w:noProof/>
              </w:rPr>
            </w:pPr>
          </w:p>
          <w:p w:rsidR="00C762F0" w:rsidRPr="00B206A0" w:rsidRDefault="004D54B1" w:rsidP="00B206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shape id="Picture 1" o:spid="_x0000_i1035" type="#_x0000_t75" style="width:185.95pt;height:121.45pt;visibility:visible;mso-wrap-style:square">
                  <v:imagedata r:id="rId23" o:title=""/>
                </v:shape>
              </w:pict>
            </w:r>
          </w:p>
        </w:tc>
      </w:tr>
    </w:tbl>
    <w:p w:rsidR="007244E1" w:rsidRDefault="007244E1" w:rsidP="00474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4C00" w:rsidRPr="00B75576" w:rsidRDefault="001642A2" w:rsidP="0032507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sectPr w:rsidR="00474C00" w:rsidRPr="00B75576" w:rsidSect="008270CB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4F5E"/>
    <w:multiLevelType w:val="hybridMultilevel"/>
    <w:tmpl w:val="9A22A882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492F54"/>
    <w:multiLevelType w:val="hybridMultilevel"/>
    <w:tmpl w:val="749E5F0A"/>
    <w:lvl w:ilvl="0" w:tplc="7E5C1D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05B93"/>
    <w:multiLevelType w:val="hybridMultilevel"/>
    <w:tmpl w:val="3C722A68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464469"/>
    <w:multiLevelType w:val="hybridMultilevel"/>
    <w:tmpl w:val="E10E92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637D6"/>
    <w:multiLevelType w:val="hybridMultilevel"/>
    <w:tmpl w:val="B306A23C"/>
    <w:lvl w:ilvl="0" w:tplc="0816000F">
      <w:start w:val="1"/>
      <w:numFmt w:val="decimal"/>
      <w:lvlText w:val="%1."/>
      <w:lvlJc w:val="left"/>
      <w:pPr>
        <w:ind w:left="786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D0BD5"/>
    <w:multiLevelType w:val="hybridMultilevel"/>
    <w:tmpl w:val="E7321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58B"/>
    <w:rsid w:val="00011739"/>
    <w:rsid w:val="00025172"/>
    <w:rsid w:val="00030DDB"/>
    <w:rsid w:val="00073EA0"/>
    <w:rsid w:val="0008441E"/>
    <w:rsid w:val="000C6399"/>
    <w:rsid w:val="000F2D3C"/>
    <w:rsid w:val="001073A3"/>
    <w:rsid w:val="00112342"/>
    <w:rsid w:val="00143796"/>
    <w:rsid w:val="001642A2"/>
    <w:rsid w:val="00180A67"/>
    <w:rsid w:val="001A23D1"/>
    <w:rsid w:val="001B3354"/>
    <w:rsid w:val="001B5D9B"/>
    <w:rsid w:val="001D7921"/>
    <w:rsid w:val="001F6623"/>
    <w:rsid w:val="00200046"/>
    <w:rsid w:val="00206B7D"/>
    <w:rsid w:val="00215134"/>
    <w:rsid w:val="00215896"/>
    <w:rsid w:val="002261FE"/>
    <w:rsid w:val="0024060C"/>
    <w:rsid w:val="00266680"/>
    <w:rsid w:val="00295C0C"/>
    <w:rsid w:val="00296BF8"/>
    <w:rsid w:val="00296CA6"/>
    <w:rsid w:val="002C1B9B"/>
    <w:rsid w:val="002D16FD"/>
    <w:rsid w:val="0032507E"/>
    <w:rsid w:val="00342387"/>
    <w:rsid w:val="003602F7"/>
    <w:rsid w:val="00360F6E"/>
    <w:rsid w:val="00373E04"/>
    <w:rsid w:val="003829E6"/>
    <w:rsid w:val="003A6941"/>
    <w:rsid w:val="003C0853"/>
    <w:rsid w:val="003D42E3"/>
    <w:rsid w:val="003D5AFB"/>
    <w:rsid w:val="00433961"/>
    <w:rsid w:val="00436059"/>
    <w:rsid w:val="00441249"/>
    <w:rsid w:val="00460C3A"/>
    <w:rsid w:val="00465C79"/>
    <w:rsid w:val="00474C00"/>
    <w:rsid w:val="004841B6"/>
    <w:rsid w:val="004A3DE1"/>
    <w:rsid w:val="004B5D30"/>
    <w:rsid w:val="004D2C11"/>
    <w:rsid w:val="004D54B1"/>
    <w:rsid w:val="004E1F64"/>
    <w:rsid w:val="004F0EAD"/>
    <w:rsid w:val="004F46E9"/>
    <w:rsid w:val="004F5F1F"/>
    <w:rsid w:val="00502DC2"/>
    <w:rsid w:val="00502DDD"/>
    <w:rsid w:val="00546328"/>
    <w:rsid w:val="00551C68"/>
    <w:rsid w:val="00572848"/>
    <w:rsid w:val="005A5AFF"/>
    <w:rsid w:val="005D2E41"/>
    <w:rsid w:val="00637AA9"/>
    <w:rsid w:val="00643EF1"/>
    <w:rsid w:val="00644BCE"/>
    <w:rsid w:val="006461B7"/>
    <w:rsid w:val="00653545"/>
    <w:rsid w:val="00662635"/>
    <w:rsid w:val="006975E2"/>
    <w:rsid w:val="00715140"/>
    <w:rsid w:val="007244E1"/>
    <w:rsid w:val="007365FE"/>
    <w:rsid w:val="00750B3A"/>
    <w:rsid w:val="00787415"/>
    <w:rsid w:val="007A7474"/>
    <w:rsid w:val="007B4906"/>
    <w:rsid w:val="007D4768"/>
    <w:rsid w:val="007F1EC2"/>
    <w:rsid w:val="007F7433"/>
    <w:rsid w:val="00807F0C"/>
    <w:rsid w:val="00824E74"/>
    <w:rsid w:val="008270CB"/>
    <w:rsid w:val="00851A7F"/>
    <w:rsid w:val="00857D1D"/>
    <w:rsid w:val="008C3FA0"/>
    <w:rsid w:val="008E411D"/>
    <w:rsid w:val="008E7E11"/>
    <w:rsid w:val="008F51EA"/>
    <w:rsid w:val="00902891"/>
    <w:rsid w:val="00903508"/>
    <w:rsid w:val="009118EC"/>
    <w:rsid w:val="00915EB7"/>
    <w:rsid w:val="00922949"/>
    <w:rsid w:val="00925336"/>
    <w:rsid w:val="00954947"/>
    <w:rsid w:val="009E2F49"/>
    <w:rsid w:val="009F425D"/>
    <w:rsid w:val="00A0091C"/>
    <w:rsid w:val="00A303CF"/>
    <w:rsid w:val="00A3411F"/>
    <w:rsid w:val="00A526E8"/>
    <w:rsid w:val="00A64FA5"/>
    <w:rsid w:val="00A84022"/>
    <w:rsid w:val="00AC0B75"/>
    <w:rsid w:val="00B12DCE"/>
    <w:rsid w:val="00B206A0"/>
    <w:rsid w:val="00B313DF"/>
    <w:rsid w:val="00B37520"/>
    <w:rsid w:val="00B379E3"/>
    <w:rsid w:val="00B75576"/>
    <w:rsid w:val="00BC2C8D"/>
    <w:rsid w:val="00BC318A"/>
    <w:rsid w:val="00BD1E56"/>
    <w:rsid w:val="00BD276C"/>
    <w:rsid w:val="00BF561E"/>
    <w:rsid w:val="00BF7248"/>
    <w:rsid w:val="00C100B9"/>
    <w:rsid w:val="00C22EDD"/>
    <w:rsid w:val="00C50DD8"/>
    <w:rsid w:val="00C762F0"/>
    <w:rsid w:val="00C85571"/>
    <w:rsid w:val="00CA453F"/>
    <w:rsid w:val="00CB789B"/>
    <w:rsid w:val="00CE3C5B"/>
    <w:rsid w:val="00CE732C"/>
    <w:rsid w:val="00CF416F"/>
    <w:rsid w:val="00D36300"/>
    <w:rsid w:val="00D4758B"/>
    <w:rsid w:val="00D754A8"/>
    <w:rsid w:val="00D822C8"/>
    <w:rsid w:val="00DB2ADB"/>
    <w:rsid w:val="00E3073A"/>
    <w:rsid w:val="00E60083"/>
    <w:rsid w:val="00E611BA"/>
    <w:rsid w:val="00E67E86"/>
    <w:rsid w:val="00E91A4B"/>
    <w:rsid w:val="00ED3173"/>
    <w:rsid w:val="00EE02C0"/>
    <w:rsid w:val="00EE4107"/>
    <w:rsid w:val="00F02DD7"/>
    <w:rsid w:val="00F15261"/>
    <w:rsid w:val="00FA6F78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298D7"/>
  <w15:chartTrackingRefBased/>
  <w15:docId w15:val="{BC7A3AC8-BB1B-489A-BC94-CE087CA6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7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16FD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4B5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B5D30"/>
    <w:rPr>
      <w:rFonts w:ascii="Segoe UI" w:hAnsi="Segoe UI" w:cs="Segoe UI"/>
      <w:sz w:val="18"/>
      <w:szCs w:val="18"/>
      <w:lang w:val="pt-PT" w:eastAsia="pt-PT"/>
    </w:rPr>
  </w:style>
  <w:style w:type="character" w:styleId="Strong">
    <w:name w:val="Strong"/>
    <w:qFormat/>
    <w:rsid w:val="001B5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0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image" Target="media/image2.emf"/><Relationship Id="rId12" Type="http://schemas.openxmlformats.org/officeDocument/2006/relationships/image" Target="media/image5.emf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png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1BACE-3C91-4454-A33D-A00590FE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Considere a seguinte linha de nivelamento geométrico com extremidades nos pontos A e F, cujas cotas são, respectivamente, 207</vt:lpstr>
    </vt:vector>
  </TitlesOfParts>
  <Company>FCUL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Considere a seguinte linha de nivelamento geométrico com extremidades nos pontos A e F, cujas cotas são, respectivamente, 207</dc:title>
  <dc:subject/>
  <dc:creator>João Calvão</dc:creator>
  <cp:keywords/>
  <dc:description/>
  <cp:lastModifiedBy>João Manuel Calvão Rodrigues</cp:lastModifiedBy>
  <cp:revision>17</cp:revision>
  <cp:lastPrinted>2018-06-28T13:44:00Z</cp:lastPrinted>
  <dcterms:created xsi:type="dcterms:W3CDTF">2018-06-21T16:51:00Z</dcterms:created>
  <dcterms:modified xsi:type="dcterms:W3CDTF">2019-05-21T14:00:00Z</dcterms:modified>
</cp:coreProperties>
</file>