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354E4" w14:textId="77777777" w:rsidR="004C6963" w:rsidRDefault="004C6963" w:rsidP="004C6963">
      <w:pPr>
        <w:jc w:val="center"/>
        <w:rPr>
          <w:b/>
          <w:sz w:val="24"/>
          <w:lang w:val="pt-PT"/>
        </w:rPr>
      </w:pPr>
    </w:p>
    <w:p w14:paraId="4B4C6719" w14:textId="77777777" w:rsidR="004C6963" w:rsidRDefault="004C6963" w:rsidP="004C6963">
      <w:pPr>
        <w:jc w:val="center"/>
        <w:rPr>
          <w:b/>
          <w:sz w:val="24"/>
          <w:lang w:val="pt-PT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 wp14:anchorId="053BCE3E" wp14:editId="6263DA37">
            <wp:extent cx="3075940" cy="5403215"/>
            <wp:effectExtent l="0" t="0" r="0" b="6985"/>
            <wp:docPr id="9" name="Picture 9" descr="C:\Users\acferreira\Documents\Documents\DEGGE-FCUL\Geral\LOGOS e etiquetas\ciências_ul_azul_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erreira\Documents\Documents\DEGGE-FCUL\Geral\LOGOS e etiquetas\ciências_ul_azul_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13BB" w14:textId="77777777" w:rsidR="004C6963" w:rsidRDefault="004C6963" w:rsidP="004C6963">
      <w:pPr>
        <w:jc w:val="center"/>
        <w:rPr>
          <w:b/>
          <w:sz w:val="24"/>
          <w:lang w:val="pt-PT"/>
        </w:rPr>
      </w:pPr>
    </w:p>
    <w:p w14:paraId="492DCB1E" w14:textId="77777777" w:rsidR="004C6963" w:rsidRDefault="004C6963" w:rsidP="004C6963">
      <w:pPr>
        <w:pStyle w:val="Title"/>
        <w:spacing w:before="240" w:after="240"/>
        <w:jc w:val="center"/>
        <w:rPr>
          <w:b/>
          <w:sz w:val="32"/>
          <w:lang w:val="pt-PT"/>
        </w:rPr>
      </w:pPr>
    </w:p>
    <w:p w14:paraId="7CD62419" w14:textId="77777777" w:rsidR="004C6963" w:rsidRPr="00D55FD6" w:rsidRDefault="004C6963" w:rsidP="004C6963">
      <w:pPr>
        <w:pStyle w:val="Title"/>
        <w:spacing w:before="240" w:after="240"/>
        <w:jc w:val="center"/>
        <w:rPr>
          <w:rFonts w:ascii="Corbel" w:hAnsi="Corbel"/>
          <w:b/>
          <w:color w:val="2C3FB1"/>
          <w:sz w:val="28"/>
          <w:szCs w:val="28"/>
          <w:lang w:val="pt-PT"/>
        </w:rPr>
      </w:pPr>
      <w:r w:rsidRPr="00D55FD6">
        <w:rPr>
          <w:rFonts w:ascii="Corbel" w:hAnsi="Corbel"/>
          <w:b/>
          <w:color w:val="2C3FB1"/>
          <w:sz w:val="28"/>
          <w:szCs w:val="28"/>
          <w:lang w:val="pt-PT"/>
        </w:rPr>
        <w:t>Práticas de Ordenamento do Território e Urbanismo</w:t>
      </w:r>
    </w:p>
    <w:p w14:paraId="3E33C9FE" w14:textId="77777777" w:rsidR="004C6963" w:rsidRPr="00D55FD6" w:rsidRDefault="004C6963" w:rsidP="004C6963">
      <w:pPr>
        <w:pStyle w:val="Title"/>
        <w:spacing w:before="240" w:after="240"/>
        <w:jc w:val="center"/>
        <w:rPr>
          <w:rFonts w:ascii="Corbel" w:hAnsi="Corbel"/>
          <w:b/>
          <w:color w:val="2C3FB1"/>
          <w:sz w:val="24"/>
          <w:szCs w:val="24"/>
          <w:lang w:val="pt-PT"/>
        </w:rPr>
      </w:pPr>
      <w:r w:rsidRPr="00D55FD6">
        <w:rPr>
          <w:rFonts w:ascii="Corbel" w:hAnsi="Corbel"/>
          <w:b/>
          <w:color w:val="2C3FB1"/>
          <w:sz w:val="24"/>
          <w:szCs w:val="24"/>
          <w:lang w:val="pt-PT"/>
        </w:rPr>
        <w:t>DEGGE – Licenciatura em Engenharia GeoEspacial</w:t>
      </w:r>
    </w:p>
    <w:p w14:paraId="63D8F94D" w14:textId="48CCE00F" w:rsidR="004C6963" w:rsidRPr="00B74D17" w:rsidRDefault="00165E2A" w:rsidP="004C6963">
      <w:pPr>
        <w:pStyle w:val="Title"/>
        <w:spacing w:before="240" w:after="240"/>
        <w:jc w:val="center"/>
        <w:rPr>
          <w:rFonts w:ascii="Corbel" w:hAnsi="Corbel"/>
          <w:b/>
          <w:color w:val="2C3FB1"/>
          <w:sz w:val="22"/>
          <w:szCs w:val="24"/>
          <w:lang w:val="pt-PT"/>
        </w:rPr>
      </w:pPr>
      <w:r>
        <w:rPr>
          <w:rFonts w:ascii="Corbel" w:hAnsi="Corbel"/>
          <w:b/>
          <w:color w:val="2C3FB1"/>
          <w:sz w:val="22"/>
          <w:szCs w:val="24"/>
          <w:lang w:val="pt-PT"/>
        </w:rPr>
        <w:t>20</w:t>
      </w:r>
      <w:r w:rsidR="005F509C">
        <w:rPr>
          <w:rFonts w:ascii="Corbel" w:hAnsi="Corbel"/>
          <w:b/>
          <w:color w:val="2C3FB1"/>
          <w:sz w:val="22"/>
          <w:szCs w:val="24"/>
          <w:lang w:val="pt-PT"/>
        </w:rPr>
        <w:t>20</w:t>
      </w:r>
      <w:r>
        <w:rPr>
          <w:rFonts w:ascii="Corbel" w:hAnsi="Corbel"/>
          <w:b/>
          <w:color w:val="2C3FB1"/>
          <w:sz w:val="22"/>
          <w:szCs w:val="24"/>
          <w:lang w:val="pt-PT"/>
        </w:rPr>
        <w:t>/202</w:t>
      </w:r>
      <w:r w:rsidR="005F509C">
        <w:rPr>
          <w:rFonts w:ascii="Corbel" w:hAnsi="Corbel"/>
          <w:b/>
          <w:color w:val="2C3FB1"/>
          <w:sz w:val="22"/>
          <w:szCs w:val="24"/>
          <w:lang w:val="pt-PT"/>
        </w:rPr>
        <w:t>1</w:t>
      </w:r>
    </w:p>
    <w:p w14:paraId="15E0EB9F" w14:textId="77777777" w:rsidR="00B74D17" w:rsidRDefault="00B74D17">
      <w:pPr>
        <w:rPr>
          <w:rFonts w:asciiTheme="majorHAnsi" w:eastAsiaTheme="majorEastAsia" w:hAnsiTheme="majorHAnsi" w:cstheme="majorBidi"/>
          <w:b/>
          <w:caps/>
          <w:color w:val="FFFFFF" w:themeColor="background1"/>
          <w:spacing w:val="15"/>
          <w:lang w:val="pt-PT"/>
        </w:rPr>
      </w:pPr>
      <w:r>
        <w:rPr>
          <w:b/>
          <w:lang w:val="pt-PT"/>
        </w:rPr>
        <w:br w:type="page"/>
      </w:r>
    </w:p>
    <w:p w14:paraId="70BBF4C5" w14:textId="77777777" w:rsidR="000646B8" w:rsidRPr="00EF4531" w:rsidRDefault="00382BE7" w:rsidP="00EF4531">
      <w:pPr>
        <w:pStyle w:val="Heading1"/>
        <w:shd w:val="clear" w:color="auto" w:fill="2C3FB1"/>
        <w:rPr>
          <w:b/>
          <w:lang w:val="pt-PT"/>
        </w:rPr>
      </w:pPr>
      <w:r>
        <w:rPr>
          <w:b/>
          <w:lang w:val="pt-PT"/>
        </w:rPr>
        <w:lastRenderedPageBreak/>
        <w:t>Tema</w:t>
      </w:r>
      <w:r w:rsidR="00855CE1" w:rsidRPr="00EF4531">
        <w:rPr>
          <w:b/>
          <w:lang w:val="pt-PT"/>
        </w:rPr>
        <w:t xml:space="preserve"> 1</w:t>
      </w:r>
    </w:p>
    <w:p w14:paraId="75AA2ABD" w14:textId="77777777" w:rsidR="00A10306" w:rsidRPr="00A10306" w:rsidRDefault="00A10306" w:rsidP="002373FA">
      <w:pPr>
        <w:spacing w:after="120" w:line="280" w:lineRule="atLeast"/>
        <w:ind w:left="357"/>
        <w:jc w:val="both"/>
        <w:rPr>
          <w:lang w:val="pt-PT"/>
        </w:rPr>
      </w:pPr>
    </w:p>
    <w:p w14:paraId="1C369A8F" w14:textId="77777777" w:rsidR="00B76CDC" w:rsidRDefault="00B256ED" w:rsidP="002373FA">
      <w:pPr>
        <w:pStyle w:val="ListParagraph"/>
        <w:numPr>
          <w:ilvl w:val="1"/>
          <w:numId w:val="13"/>
        </w:numPr>
        <w:spacing w:after="120" w:line="280" w:lineRule="atLeast"/>
        <w:ind w:left="0" w:firstLine="0"/>
        <w:jc w:val="both"/>
        <w:rPr>
          <w:lang w:val="pt-PT"/>
        </w:rPr>
      </w:pPr>
      <w:r w:rsidRPr="00B256ED">
        <w:rPr>
          <w:lang w:val="pt-PT"/>
        </w:rPr>
        <w:t>A gestão territorial é um meio de intervenção administrativa no solo e contribui para a realização dos objetivos de política pública de solos e de regulação fundiária ao</w:t>
      </w:r>
      <w:r>
        <w:rPr>
          <w:lang w:val="pt-PT"/>
        </w:rPr>
        <w:t xml:space="preserve"> </w:t>
      </w:r>
      <w:r w:rsidRPr="00B256ED">
        <w:rPr>
          <w:lang w:val="pt-PT"/>
        </w:rPr>
        <w:t>nível nacional, regional e local</w:t>
      </w:r>
      <w:r>
        <w:rPr>
          <w:lang w:val="pt-PT"/>
        </w:rPr>
        <w:t xml:space="preserve"> (artigo 27.º</w:t>
      </w:r>
      <w:r w:rsidRPr="00B256ED">
        <w:rPr>
          <w:lang w:val="pt-PT"/>
        </w:rPr>
        <w:t xml:space="preserve"> </w:t>
      </w:r>
      <w:r w:rsidRPr="00B76CDC">
        <w:rPr>
          <w:lang w:val="pt-PT"/>
        </w:rPr>
        <w:t>da Lei n.º 31/2014, de 30 de maio</w:t>
      </w:r>
      <w:r>
        <w:rPr>
          <w:lang w:val="pt-PT"/>
        </w:rPr>
        <w:t xml:space="preserve">) </w:t>
      </w:r>
      <w:r w:rsidRPr="00B256ED">
        <w:rPr>
          <w:lang w:val="pt-PT"/>
        </w:rPr>
        <w:t xml:space="preserve">. </w:t>
      </w:r>
      <w:r w:rsidR="00EB58AA">
        <w:rPr>
          <w:lang w:val="pt-PT"/>
        </w:rPr>
        <w:t>Liste os 11 objetivos da gestão territorial identificados na referida Lei.</w:t>
      </w:r>
    </w:p>
    <w:p w14:paraId="75D42A33" w14:textId="77777777" w:rsidR="00736E85" w:rsidRPr="00736E85" w:rsidRDefault="00736E85" w:rsidP="002373FA">
      <w:pPr>
        <w:spacing w:after="120" w:line="280" w:lineRule="atLeast"/>
        <w:jc w:val="both"/>
        <w:rPr>
          <w:rFonts w:asciiTheme="majorHAnsi" w:hAnsiTheme="majorHAnsi"/>
          <w:sz w:val="20"/>
          <w:szCs w:val="20"/>
          <w:lang w:val="pt-PT"/>
        </w:rPr>
      </w:pPr>
    </w:p>
    <w:p w14:paraId="6763E6F4" w14:textId="68C76A3F" w:rsidR="00454A88" w:rsidRDefault="004C6963" w:rsidP="002373FA">
      <w:pPr>
        <w:pStyle w:val="ListParagraph"/>
        <w:numPr>
          <w:ilvl w:val="1"/>
          <w:numId w:val="13"/>
        </w:numPr>
        <w:spacing w:after="120" w:line="280" w:lineRule="atLeast"/>
        <w:ind w:left="0" w:firstLine="0"/>
        <w:jc w:val="both"/>
        <w:rPr>
          <w:lang w:val="pt-PT"/>
        </w:rPr>
      </w:pPr>
      <w:r w:rsidRPr="00E7747B">
        <w:rPr>
          <w:lang w:val="pt-PT"/>
        </w:rPr>
        <w:t>De acordo com</w:t>
      </w:r>
      <w:r w:rsidR="005235CA" w:rsidRPr="00E7747B">
        <w:rPr>
          <w:lang w:val="pt-PT"/>
        </w:rPr>
        <w:t xml:space="preserve"> </w:t>
      </w:r>
      <w:r w:rsidR="00FF00B8" w:rsidRPr="00E7747B">
        <w:rPr>
          <w:lang w:val="pt-PT"/>
        </w:rPr>
        <w:t>a</w:t>
      </w:r>
      <w:r w:rsidR="00C80E3F" w:rsidRPr="00E7747B">
        <w:rPr>
          <w:lang w:val="pt-PT"/>
        </w:rPr>
        <w:t xml:space="preserve"> </w:t>
      </w:r>
      <w:r w:rsidRPr="00E7747B">
        <w:rPr>
          <w:lang w:val="pt-PT"/>
        </w:rPr>
        <w:t xml:space="preserve">Lei n.º 31/2014, de 30 de maio, a política de solos, de ordenamento do território e de urbanismo é desenvolvida, nomeadamente, através de instrumentos de gestão territorial </w:t>
      </w:r>
      <w:r w:rsidR="0011318D">
        <w:rPr>
          <w:lang w:val="pt-PT"/>
        </w:rPr>
        <w:t xml:space="preserve">(IGT) </w:t>
      </w:r>
      <w:r w:rsidRPr="00E7747B">
        <w:rPr>
          <w:lang w:val="pt-PT"/>
        </w:rPr>
        <w:t>que se materializam em Programas e Planos. De acordo com a informação constante nos artigos 38.º a 43.º desta Lei, preencha o seguinte quadro:</w:t>
      </w:r>
    </w:p>
    <w:p w14:paraId="7EA0055D" w14:textId="77777777" w:rsidR="00E7747B" w:rsidRPr="00E7747B" w:rsidRDefault="00E7747B" w:rsidP="002373FA">
      <w:pPr>
        <w:spacing w:after="120" w:line="280" w:lineRule="atLeast"/>
        <w:jc w:val="both"/>
        <w:rPr>
          <w:lang w:val="pt-PT"/>
        </w:rPr>
      </w:pPr>
    </w:p>
    <w:tbl>
      <w:tblPr>
        <w:tblW w:w="91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98"/>
        <w:gridCol w:w="2154"/>
        <w:gridCol w:w="2154"/>
        <w:gridCol w:w="2154"/>
      </w:tblGrid>
      <w:tr w:rsidR="004C6963" w:rsidRPr="00A23C7F" w14:paraId="5BD6E730" w14:textId="77777777" w:rsidTr="00DC59E1">
        <w:trPr>
          <w:jc w:val="right"/>
        </w:trPr>
        <w:tc>
          <w:tcPr>
            <w:tcW w:w="2698" w:type="dxa"/>
            <w:shd w:val="clear" w:color="auto" w:fill="D0D5F3" w:themeFill="text2" w:themeFillTint="33"/>
            <w:vAlign w:val="center"/>
          </w:tcPr>
          <w:p w14:paraId="5BFAC21C" w14:textId="77777777" w:rsidR="004C6963" w:rsidRPr="00A23C7F" w:rsidRDefault="004C6963" w:rsidP="002B23BD">
            <w:pPr>
              <w:spacing w:after="120" w:line="240" w:lineRule="auto"/>
              <w:jc w:val="center"/>
              <w:rPr>
                <w:rFonts w:cs="Arial"/>
                <w:b/>
                <w:lang w:val="pt-PT"/>
              </w:rPr>
            </w:pPr>
            <w:r w:rsidRPr="00A23C7F">
              <w:rPr>
                <w:rFonts w:cs="Arial"/>
                <w:b/>
                <w:lang w:val="pt-PT"/>
              </w:rPr>
              <w:t>Instrumentos de Gestão Territorial (IGT)</w:t>
            </w:r>
          </w:p>
        </w:tc>
        <w:tc>
          <w:tcPr>
            <w:tcW w:w="2154" w:type="dxa"/>
            <w:shd w:val="clear" w:color="auto" w:fill="D0D5F3" w:themeFill="text2" w:themeFillTint="33"/>
            <w:vAlign w:val="center"/>
          </w:tcPr>
          <w:p w14:paraId="3DF599CB" w14:textId="77777777" w:rsidR="004C6963" w:rsidRPr="00A23C7F" w:rsidRDefault="004C6963" w:rsidP="002B23BD">
            <w:pPr>
              <w:spacing w:after="120" w:line="240" w:lineRule="auto"/>
              <w:ind w:left="284" w:hanging="284"/>
              <w:jc w:val="center"/>
              <w:rPr>
                <w:rFonts w:cs="Arial"/>
                <w:b/>
                <w:lang w:val="pt-PT"/>
              </w:rPr>
            </w:pPr>
            <w:r w:rsidRPr="00A23C7F">
              <w:rPr>
                <w:rFonts w:cs="Arial"/>
                <w:b/>
                <w:lang w:val="pt-PT"/>
              </w:rPr>
              <w:t>Objetivo</w:t>
            </w:r>
          </w:p>
        </w:tc>
        <w:tc>
          <w:tcPr>
            <w:tcW w:w="2154" w:type="dxa"/>
            <w:shd w:val="clear" w:color="auto" w:fill="D0D5F3" w:themeFill="text2" w:themeFillTint="33"/>
            <w:vAlign w:val="center"/>
          </w:tcPr>
          <w:p w14:paraId="1219D09F" w14:textId="77777777" w:rsidR="004C6963" w:rsidRPr="00A23C7F" w:rsidRDefault="004C6963" w:rsidP="002B23BD">
            <w:pPr>
              <w:spacing w:after="120" w:line="240" w:lineRule="auto"/>
              <w:ind w:left="284" w:hanging="284"/>
              <w:jc w:val="center"/>
              <w:rPr>
                <w:rFonts w:cs="Arial"/>
                <w:b/>
                <w:lang w:val="pt-PT"/>
              </w:rPr>
            </w:pPr>
            <w:r w:rsidRPr="00A23C7F">
              <w:rPr>
                <w:rFonts w:cs="Arial"/>
                <w:b/>
                <w:lang w:val="pt-PT"/>
              </w:rPr>
              <w:t>Tipologia</w:t>
            </w:r>
          </w:p>
        </w:tc>
        <w:tc>
          <w:tcPr>
            <w:tcW w:w="2154" w:type="dxa"/>
            <w:shd w:val="clear" w:color="auto" w:fill="D0D5F3" w:themeFill="text2" w:themeFillTint="33"/>
            <w:vAlign w:val="center"/>
          </w:tcPr>
          <w:p w14:paraId="03652F5E" w14:textId="77777777" w:rsidR="004C6963" w:rsidRPr="00A23C7F" w:rsidRDefault="004C6963" w:rsidP="002B23BD">
            <w:pPr>
              <w:spacing w:after="120" w:line="240" w:lineRule="auto"/>
              <w:ind w:left="284" w:hanging="284"/>
              <w:jc w:val="center"/>
              <w:rPr>
                <w:rFonts w:cs="Arial"/>
                <w:b/>
                <w:lang w:val="pt-PT"/>
              </w:rPr>
            </w:pPr>
            <w:r w:rsidRPr="00A23C7F">
              <w:rPr>
                <w:rFonts w:cs="Arial"/>
                <w:b/>
                <w:lang w:val="pt-PT"/>
              </w:rPr>
              <w:t>Âmbito territorial</w:t>
            </w:r>
          </w:p>
        </w:tc>
      </w:tr>
      <w:tr w:rsidR="00A10306" w:rsidRPr="00A23C7F" w14:paraId="225E8EF1" w14:textId="77777777" w:rsidTr="00DC59E1">
        <w:trPr>
          <w:trHeight w:val="1871"/>
          <w:jc w:val="right"/>
        </w:trPr>
        <w:tc>
          <w:tcPr>
            <w:tcW w:w="2698" w:type="dxa"/>
            <w:vAlign w:val="center"/>
          </w:tcPr>
          <w:p w14:paraId="5E70058F" w14:textId="77777777" w:rsidR="00A10306" w:rsidRPr="005422B0" w:rsidRDefault="00A10306" w:rsidP="002B23BD">
            <w:pPr>
              <w:spacing w:after="120" w:line="240" w:lineRule="auto"/>
              <w:ind w:left="284" w:hanging="284"/>
              <w:rPr>
                <w:rFonts w:cs="Arial"/>
                <w:b/>
                <w:lang w:val="pt-PT"/>
              </w:rPr>
            </w:pPr>
            <w:r w:rsidRPr="005422B0">
              <w:rPr>
                <w:rFonts w:cs="Arial"/>
                <w:b/>
                <w:lang w:val="pt-PT"/>
              </w:rPr>
              <w:t>Programas</w:t>
            </w:r>
          </w:p>
        </w:tc>
        <w:tc>
          <w:tcPr>
            <w:tcW w:w="2154" w:type="dxa"/>
            <w:vAlign w:val="center"/>
          </w:tcPr>
          <w:p w14:paraId="0A923916" w14:textId="77777777" w:rsidR="00A10306" w:rsidRPr="00143301" w:rsidRDefault="00A10306" w:rsidP="008C431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ajorHAnsi" w:hAnsiTheme="majorHAnsi" w:cs="TimesNewRomanPSMT"/>
                <w:i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26A4B751" w14:textId="77777777" w:rsidR="00A10306" w:rsidRPr="00143301" w:rsidRDefault="00A10306" w:rsidP="008C4310">
            <w:pPr>
              <w:tabs>
                <w:tab w:val="left" w:pos="30"/>
              </w:tabs>
              <w:autoSpaceDE w:val="0"/>
              <w:autoSpaceDN w:val="0"/>
              <w:adjustRightInd w:val="0"/>
              <w:spacing w:before="0" w:after="0" w:line="240" w:lineRule="auto"/>
              <w:ind w:left="30"/>
              <w:jc w:val="center"/>
              <w:rPr>
                <w:rFonts w:asciiTheme="majorHAnsi" w:hAnsiTheme="majorHAnsi" w:cs="TimesNewRomanPSMT"/>
                <w:i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18196C5B" w14:textId="77777777" w:rsidR="00A10306" w:rsidRPr="00127D4C" w:rsidRDefault="00A10306" w:rsidP="008C4310">
            <w:pPr>
              <w:tabs>
                <w:tab w:val="left" w:pos="30"/>
              </w:tabs>
              <w:autoSpaceDE w:val="0"/>
              <w:autoSpaceDN w:val="0"/>
              <w:adjustRightInd w:val="0"/>
              <w:spacing w:before="0" w:after="0" w:line="240" w:lineRule="auto"/>
              <w:ind w:left="30"/>
              <w:jc w:val="center"/>
              <w:rPr>
                <w:rFonts w:asciiTheme="majorHAnsi" w:hAnsiTheme="majorHAnsi" w:cs="TimesNewRomanPSMT"/>
                <w:i/>
                <w:sz w:val="20"/>
                <w:szCs w:val="20"/>
                <w:highlight w:val="yellow"/>
                <w:lang w:val="en-GB"/>
              </w:rPr>
            </w:pPr>
          </w:p>
        </w:tc>
      </w:tr>
      <w:tr w:rsidR="00A10306" w:rsidRPr="00A23C7F" w14:paraId="7177AE66" w14:textId="77777777" w:rsidTr="00DC59E1">
        <w:trPr>
          <w:trHeight w:val="1871"/>
          <w:jc w:val="right"/>
        </w:trPr>
        <w:tc>
          <w:tcPr>
            <w:tcW w:w="2698" w:type="dxa"/>
            <w:vAlign w:val="center"/>
          </w:tcPr>
          <w:p w14:paraId="209E69A7" w14:textId="77777777" w:rsidR="00A10306" w:rsidRPr="005422B0" w:rsidRDefault="00A10306" w:rsidP="002B23BD">
            <w:pPr>
              <w:spacing w:after="120" w:line="240" w:lineRule="auto"/>
              <w:ind w:left="284" w:hanging="284"/>
              <w:rPr>
                <w:rFonts w:cs="Arial"/>
                <w:b/>
                <w:lang w:val="pt-PT"/>
              </w:rPr>
            </w:pPr>
            <w:r w:rsidRPr="005422B0">
              <w:rPr>
                <w:rFonts w:cs="Arial"/>
                <w:b/>
                <w:lang w:val="pt-PT"/>
              </w:rPr>
              <w:t xml:space="preserve">Planos </w:t>
            </w:r>
          </w:p>
        </w:tc>
        <w:tc>
          <w:tcPr>
            <w:tcW w:w="2154" w:type="dxa"/>
            <w:vAlign w:val="center"/>
          </w:tcPr>
          <w:p w14:paraId="7847E4AF" w14:textId="77777777" w:rsidR="00A10306" w:rsidRPr="00143301" w:rsidRDefault="00A10306" w:rsidP="008C431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ajorHAnsi" w:hAnsiTheme="majorHAnsi" w:cs="TimesNewRomanPSMT"/>
                <w:i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791D168A" w14:textId="77777777" w:rsidR="00A10306" w:rsidRPr="00143301" w:rsidRDefault="00A10306" w:rsidP="008C4310">
            <w:pPr>
              <w:spacing w:after="120" w:line="240" w:lineRule="auto"/>
              <w:jc w:val="center"/>
              <w:rPr>
                <w:rFonts w:asciiTheme="majorHAnsi" w:hAnsiTheme="majorHAnsi" w:cs="TimesNewRomanPSMT"/>
                <w:i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154" w:type="dxa"/>
            <w:vAlign w:val="center"/>
          </w:tcPr>
          <w:p w14:paraId="6BF6ADD5" w14:textId="77777777" w:rsidR="00A10306" w:rsidRPr="00143301" w:rsidRDefault="00A10306" w:rsidP="008C4310">
            <w:pPr>
              <w:spacing w:after="120" w:line="240" w:lineRule="auto"/>
              <w:ind w:left="2" w:hanging="2"/>
              <w:jc w:val="center"/>
              <w:rPr>
                <w:rFonts w:asciiTheme="majorHAnsi" w:hAnsiTheme="majorHAnsi" w:cs="TimesNewRomanPSMT"/>
                <w:i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176A8029" w14:textId="77777777" w:rsidR="00E7747B" w:rsidRPr="00020B7E" w:rsidRDefault="00E7747B" w:rsidP="002373FA">
      <w:pPr>
        <w:spacing w:after="120" w:line="280" w:lineRule="atLeast"/>
        <w:ind w:left="357"/>
        <w:contextualSpacing/>
        <w:jc w:val="both"/>
        <w:rPr>
          <w:lang w:val="pt-PT"/>
        </w:rPr>
      </w:pPr>
    </w:p>
    <w:p w14:paraId="6BC3572B" w14:textId="1982BC1A" w:rsidR="00AB5945" w:rsidRDefault="004C6963" w:rsidP="002373FA">
      <w:pPr>
        <w:pStyle w:val="ListParagraph"/>
        <w:numPr>
          <w:ilvl w:val="1"/>
          <w:numId w:val="13"/>
        </w:numPr>
        <w:spacing w:after="120" w:line="280" w:lineRule="atLeast"/>
        <w:ind w:left="0" w:firstLine="0"/>
        <w:jc w:val="both"/>
        <w:rPr>
          <w:lang w:val="pt-PT"/>
        </w:rPr>
      </w:pPr>
      <w:r w:rsidRPr="00AB5945">
        <w:rPr>
          <w:lang w:val="pt-PT"/>
        </w:rPr>
        <w:t xml:space="preserve">De acordo com </w:t>
      </w:r>
      <w:r w:rsidR="00270902" w:rsidRPr="00AB5945">
        <w:rPr>
          <w:lang w:val="pt-PT"/>
        </w:rPr>
        <w:t>a</w:t>
      </w:r>
      <w:r w:rsidRPr="00AB5945">
        <w:rPr>
          <w:lang w:val="pt-PT"/>
        </w:rPr>
        <w:t xml:space="preserve"> Lei n.º 31/2014, de 30 de maio, quais os </w:t>
      </w:r>
      <w:r w:rsidR="00F92B7D">
        <w:rPr>
          <w:lang w:val="pt-PT"/>
        </w:rPr>
        <w:t>IGT</w:t>
      </w:r>
      <w:r w:rsidRPr="00AB5945">
        <w:rPr>
          <w:lang w:val="pt-PT"/>
        </w:rPr>
        <w:t xml:space="preserve"> a que os particulares têm que obedecer (ou seja, que vinculam os particulares)?</w:t>
      </w:r>
    </w:p>
    <w:p w14:paraId="3FF40841" w14:textId="77777777" w:rsidR="00AB5945" w:rsidRPr="00D0140D" w:rsidRDefault="00AB5945" w:rsidP="002373FA">
      <w:pPr>
        <w:spacing w:after="120" w:line="280" w:lineRule="atLeast"/>
        <w:contextualSpacing/>
        <w:jc w:val="both"/>
        <w:rPr>
          <w:lang w:val="pt-PT"/>
        </w:rPr>
      </w:pPr>
    </w:p>
    <w:p w14:paraId="0FED745E" w14:textId="77777777" w:rsidR="004C6963" w:rsidRDefault="004C6963" w:rsidP="002373FA">
      <w:pPr>
        <w:pStyle w:val="ListParagraph"/>
        <w:numPr>
          <w:ilvl w:val="1"/>
          <w:numId w:val="13"/>
        </w:numPr>
        <w:spacing w:after="120" w:line="280" w:lineRule="atLeast"/>
        <w:ind w:left="0" w:firstLine="0"/>
        <w:jc w:val="both"/>
        <w:rPr>
          <w:lang w:val="pt-PT"/>
        </w:rPr>
      </w:pPr>
      <w:r w:rsidRPr="00AB5945">
        <w:rPr>
          <w:lang w:val="pt-PT"/>
        </w:rPr>
        <w:t>De que forma e com que periocidade é feita a avaliação dos programas e planos territoriais?</w:t>
      </w:r>
    </w:p>
    <w:p w14:paraId="2395E9F4" w14:textId="77777777" w:rsidR="00DE7C50" w:rsidRPr="00DE7C50" w:rsidRDefault="00DE7C50" w:rsidP="002373FA">
      <w:pPr>
        <w:pStyle w:val="ListParagraph"/>
        <w:spacing w:after="120" w:line="280" w:lineRule="atLeast"/>
        <w:rPr>
          <w:lang w:val="pt-PT"/>
        </w:rPr>
      </w:pPr>
    </w:p>
    <w:p w14:paraId="493D0B22" w14:textId="581F98B2" w:rsidR="00DE7C50" w:rsidRDefault="00DE7C50" w:rsidP="002373FA">
      <w:pPr>
        <w:pStyle w:val="ListParagraph"/>
        <w:numPr>
          <w:ilvl w:val="1"/>
          <w:numId w:val="13"/>
        </w:numPr>
        <w:spacing w:after="120" w:line="280" w:lineRule="atLeast"/>
        <w:ind w:left="0" w:firstLine="0"/>
        <w:jc w:val="both"/>
        <w:rPr>
          <w:lang w:val="pt-PT"/>
        </w:rPr>
      </w:pPr>
      <w:r>
        <w:rPr>
          <w:lang w:val="pt-PT"/>
        </w:rPr>
        <w:t>Aceda ao sítio de internet da Direção-Geral do Território</w:t>
      </w:r>
      <w:r w:rsidR="00D335F7">
        <w:rPr>
          <w:lang w:val="pt-PT"/>
        </w:rPr>
        <w:t xml:space="preserve"> (DGT) onde pode consultar tod</w:t>
      </w:r>
      <w:r>
        <w:rPr>
          <w:lang w:val="pt-PT"/>
        </w:rPr>
        <w:t xml:space="preserve">os os </w:t>
      </w:r>
      <w:r w:rsidR="00F92B7D">
        <w:rPr>
          <w:lang w:val="pt-PT"/>
        </w:rPr>
        <w:t>IGT</w:t>
      </w:r>
      <w:r>
        <w:rPr>
          <w:lang w:val="pt-PT"/>
        </w:rPr>
        <w:t xml:space="preserve"> em vigor</w:t>
      </w:r>
      <w:r w:rsidR="005F509C">
        <w:rPr>
          <w:lang w:val="pt-PT"/>
        </w:rPr>
        <w:t xml:space="preserve"> (</w:t>
      </w:r>
      <w:hyperlink r:id="rId10" w:history="1">
        <w:r w:rsidR="005F509C" w:rsidRPr="009E372C">
          <w:rPr>
            <w:rStyle w:val="Hyperlink"/>
            <w:lang w:val="pt-PT"/>
          </w:rPr>
          <w:t>https://snit-mais.dgterritorio.gov.pt/portalsnit/</w:t>
        </w:r>
      </w:hyperlink>
      <w:r w:rsidR="005F509C">
        <w:rPr>
          <w:lang w:val="pt-PT"/>
        </w:rPr>
        <w:t>)</w:t>
      </w:r>
      <w:r>
        <w:rPr>
          <w:lang w:val="pt-PT"/>
        </w:rPr>
        <w:t>.</w:t>
      </w:r>
    </w:p>
    <w:p w14:paraId="4643000C" w14:textId="77777777" w:rsidR="00C0468B" w:rsidRPr="00C0468B" w:rsidRDefault="00C0468B" w:rsidP="00C0468B">
      <w:pPr>
        <w:pStyle w:val="ListParagraph"/>
        <w:rPr>
          <w:lang w:val="pt-PT"/>
        </w:rPr>
      </w:pPr>
    </w:p>
    <w:p w14:paraId="45E0FADB" w14:textId="02448537" w:rsidR="00DE7C50" w:rsidRPr="00DE7C50" w:rsidRDefault="00B71407" w:rsidP="002373FA">
      <w:pPr>
        <w:pStyle w:val="ListParagraph"/>
        <w:spacing w:after="120" w:line="280" w:lineRule="atLeast"/>
        <w:rPr>
          <w:lang w:val="pt-PT"/>
        </w:rPr>
      </w:pPr>
      <w:hyperlink r:id="rId11" w:history="1">
        <w:r w:rsidR="00C0468B" w:rsidRPr="00C0468B">
          <w:rPr>
            <w:rStyle w:val="Hyperlink"/>
            <w:lang w:val="pt-PT"/>
          </w:rPr>
          <w:t>DGT –  Video de Apresentação da Plataforma SNIT – Video Tutorial</w:t>
        </w:r>
      </w:hyperlink>
    </w:p>
    <w:p w14:paraId="3F8D753E" w14:textId="77777777" w:rsidR="00BC0B69" w:rsidRDefault="00BC0B69" w:rsidP="002373FA">
      <w:pPr>
        <w:pStyle w:val="Title"/>
        <w:spacing w:before="120" w:after="120" w:line="280" w:lineRule="atLeast"/>
        <w:contextualSpacing/>
        <w:rPr>
          <w:b/>
          <w:sz w:val="24"/>
          <w:szCs w:val="28"/>
          <w:lang w:val="pt-PT"/>
        </w:rPr>
      </w:pPr>
    </w:p>
    <w:p w14:paraId="37B99B3A" w14:textId="77777777" w:rsidR="005F509C" w:rsidRDefault="005F509C" w:rsidP="002373FA">
      <w:pPr>
        <w:pStyle w:val="Title"/>
        <w:spacing w:before="120" w:after="120" w:line="280" w:lineRule="atLeast"/>
        <w:rPr>
          <w:b/>
          <w:sz w:val="24"/>
          <w:szCs w:val="28"/>
          <w:lang w:val="pt-PT"/>
        </w:rPr>
      </w:pPr>
    </w:p>
    <w:p w14:paraId="30D7A3B7" w14:textId="696D08D4" w:rsidR="00E129D2" w:rsidRPr="00DE4099" w:rsidRDefault="00E129D2" w:rsidP="002373FA">
      <w:pPr>
        <w:pStyle w:val="Title"/>
        <w:spacing w:before="120" w:after="120" w:line="280" w:lineRule="atLeast"/>
        <w:rPr>
          <w:b/>
          <w:sz w:val="24"/>
          <w:szCs w:val="28"/>
          <w:lang w:val="pt-PT"/>
        </w:rPr>
      </w:pPr>
      <w:r w:rsidRPr="00DE4099">
        <w:rPr>
          <w:b/>
          <w:sz w:val="24"/>
          <w:szCs w:val="28"/>
          <w:lang w:val="pt-PT"/>
        </w:rPr>
        <w:lastRenderedPageBreak/>
        <w:t>Consultar:</w:t>
      </w:r>
    </w:p>
    <w:p w14:paraId="5BB0754D" w14:textId="7454A813" w:rsidR="00A10306" w:rsidRPr="00367C2C" w:rsidRDefault="00E129D2" w:rsidP="002373FA">
      <w:pPr>
        <w:numPr>
          <w:ilvl w:val="1"/>
          <w:numId w:val="7"/>
        </w:numPr>
        <w:spacing w:after="120" w:line="280" w:lineRule="atLeast"/>
        <w:ind w:left="426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E53DEC">
        <w:rPr>
          <w:rStyle w:val="font-bold"/>
          <w:rFonts w:ascii="Corbel" w:hAnsi="Corbel"/>
          <w:b/>
          <w:sz w:val="20"/>
          <w:lang w:val="pt-PT"/>
        </w:rPr>
        <w:t>Bases gerais da política pública de solos, de ordenamento do território e de urbanismo</w:t>
      </w:r>
      <w:r w:rsidRPr="005D10F7">
        <w:rPr>
          <w:rStyle w:val="font-bold"/>
          <w:rFonts w:ascii="Corbel" w:hAnsi="Corbel"/>
          <w:b/>
          <w:sz w:val="20"/>
          <w:lang w:val="pt-PT"/>
        </w:rPr>
        <w:t>:</w:t>
      </w:r>
      <w:r w:rsidR="00367C2C" w:rsidRPr="005D10F7">
        <w:rPr>
          <w:rStyle w:val="font-bold"/>
          <w:rFonts w:ascii="Corbel" w:hAnsi="Corbel"/>
          <w:b/>
          <w:sz w:val="20"/>
          <w:lang w:val="pt-PT"/>
        </w:rPr>
        <w:t xml:space="preserve"> </w:t>
      </w:r>
      <w:hyperlink r:id="rId12" w:history="1">
        <w:r w:rsidR="00367C2C" w:rsidRPr="00F92B7D">
          <w:rPr>
            <w:rStyle w:val="Hyperlink"/>
            <w:rFonts w:ascii="Corbel" w:hAnsi="Corbel"/>
            <w:b/>
            <w:sz w:val="20"/>
            <w:lang w:val="pt-PT"/>
          </w:rPr>
          <w:t>Lei n.º 31/2014, de 30 de maio</w:t>
        </w:r>
      </w:hyperlink>
      <w:r w:rsidR="00367C2C" w:rsidRPr="005D10F7">
        <w:rPr>
          <w:rStyle w:val="font-bold"/>
          <w:rFonts w:ascii="Corbel" w:hAnsi="Corbel"/>
          <w:b/>
          <w:sz w:val="20"/>
          <w:lang w:val="pt-PT"/>
        </w:rPr>
        <w:t>;</w:t>
      </w:r>
    </w:p>
    <w:p w14:paraId="1B90F24D" w14:textId="2506DD9C" w:rsidR="00367C2C" w:rsidRDefault="00367C2C" w:rsidP="002373FA">
      <w:pPr>
        <w:numPr>
          <w:ilvl w:val="1"/>
          <w:numId w:val="7"/>
        </w:numPr>
        <w:spacing w:after="120" w:line="280" w:lineRule="atLeast"/>
        <w:ind w:left="426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367C2C">
        <w:rPr>
          <w:rStyle w:val="font-bold"/>
          <w:rFonts w:ascii="Corbel" w:hAnsi="Corbel"/>
          <w:b/>
          <w:sz w:val="20"/>
          <w:lang w:val="pt-PT"/>
        </w:rPr>
        <w:t xml:space="preserve">Regime Jurídico dos Instrumentos de Gestão Territorial (RJIGT): </w:t>
      </w:r>
      <w:hyperlink r:id="rId13" w:history="1">
        <w:r w:rsidRPr="00F92B7D">
          <w:rPr>
            <w:rStyle w:val="Hyperlink"/>
            <w:rFonts w:ascii="Corbel" w:hAnsi="Corbel"/>
            <w:b/>
            <w:sz w:val="20"/>
            <w:lang w:val="pt-PT"/>
          </w:rPr>
          <w:t>Decreto-Lei n.º 80/2015, de 14 de maio</w:t>
        </w:r>
      </w:hyperlink>
      <w:r w:rsidRPr="00367C2C">
        <w:rPr>
          <w:rStyle w:val="font-bold"/>
          <w:rFonts w:ascii="Corbel" w:hAnsi="Corbel"/>
          <w:b/>
          <w:sz w:val="20"/>
          <w:lang w:val="pt-PT"/>
        </w:rPr>
        <w:t>.</w:t>
      </w:r>
    </w:p>
    <w:p w14:paraId="22AC39F5" w14:textId="77777777" w:rsidR="004A6091" w:rsidRPr="00367C2C" w:rsidRDefault="004A6091" w:rsidP="002373FA">
      <w:pPr>
        <w:spacing w:after="120" w:line="280" w:lineRule="atLeast"/>
        <w:ind w:left="284"/>
        <w:jc w:val="both"/>
        <w:rPr>
          <w:rStyle w:val="font-bold"/>
          <w:rFonts w:ascii="Corbel" w:hAnsi="Corbel"/>
          <w:b/>
          <w:sz w:val="20"/>
          <w:lang w:val="pt-PT"/>
        </w:rPr>
      </w:pPr>
    </w:p>
    <w:p w14:paraId="44383881" w14:textId="77777777" w:rsidR="00DE7C50" w:rsidRDefault="00DE7C50" w:rsidP="002373FA">
      <w:pPr>
        <w:spacing w:after="120" w:line="280" w:lineRule="atLeast"/>
        <w:rPr>
          <w:rFonts w:asciiTheme="majorHAnsi" w:eastAsiaTheme="majorEastAsia" w:hAnsiTheme="majorHAnsi" w:cstheme="majorBidi"/>
          <w:b/>
          <w:caps/>
          <w:color w:val="FFFFFF" w:themeColor="background1"/>
          <w:spacing w:val="15"/>
          <w:lang w:val="pt-PT"/>
        </w:rPr>
      </w:pPr>
      <w:r>
        <w:rPr>
          <w:b/>
          <w:lang w:val="pt-PT"/>
        </w:rPr>
        <w:br w:type="page"/>
      </w:r>
    </w:p>
    <w:p w14:paraId="3BDC9829" w14:textId="77777777" w:rsidR="00727643" w:rsidRPr="00EF4531" w:rsidRDefault="003F56C5" w:rsidP="002B23BD">
      <w:pPr>
        <w:pStyle w:val="Heading1"/>
        <w:shd w:val="clear" w:color="auto" w:fill="2C3FB1"/>
        <w:spacing w:after="120"/>
        <w:rPr>
          <w:b/>
          <w:lang w:val="pt-PT"/>
        </w:rPr>
      </w:pPr>
      <w:r>
        <w:rPr>
          <w:b/>
          <w:lang w:val="pt-PT"/>
        </w:rPr>
        <w:lastRenderedPageBreak/>
        <w:t>tema</w:t>
      </w:r>
      <w:r w:rsidR="00727643">
        <w:rPr>
          <w:b/>
          <w:lang w:val="pt-PT"/>
        </w:rPr>
        <w:t xml:space="preserve"> 2</w:t>
      </w:r>
    </w:p>
    <w:p w14:paraId="18C63AEF" w14:textId="77777777" w:rsidR="00674A88" w:rsidRPr="00674A88" w:rsidRDefault="00674A88" w:rsidP="002373FA">
      <w:pPr>
        <w:spacing w:after="120" w:line="280" w:lineRule="exact"/>
        <w:ind w:left="357"/>
        <w:jc w:val="both"/>
        <w:rPr>
          <w:lang w:val="pt-PT"/>
        </w:rPr>
      </w:pPr>
    </w:p>
    <w:p w14:paraId="07CF94BB" w14:textId="77777777" w:rsidR="00D0140D" w:rsidRPr="00D0140D" w:rsidRDefault="00D0140D" w:rsidP="002373FA">
      <w:pPr>
        <w:pStyle w:val="ListParagraph"/>
        <w:numPr>
          <w:ilvl w:val="0"/>
          <w:numId w:val="13"/>
        </w:numPr>
        <w:spacing w:after="120" w:line="280" w:lineRule="exact"/>
        <w:jc w:val="both"/>
        <w:rPr>
          <w:vanish/>
          <w:lang w:val="pt-PT"/>
        </w:rPr>
      </w:pPr>
    </w:p>
    <w:p w14:paraId="41897C5C" w14:textId="77777777" w:rsidR="00944D39" w:rsidRDefault="00DC59E1" w:rsidP="002373FA">
      <w:pPr>
        <w:pStyle w:val="ListParagraph"/>
        <w:numPr>
          <w:ilvl w:val="1"/>
          <w:numId w:val="13"/>
        </w:numPr>
        <w:spacing w:after="120" w:line="280" w:lineRule="exact"/>
        <w:ind w:left="0" w:firstLine="0"/>
        <w:jc w:val="both"/>
        <w:rPr>
          <w:lang w:val="pt-PT"/>
        </w:rPr>
      </w:pPr>
      <w:r>
        <w:rPr>
          <w:lang w:val="pt-PT"/>
        </w:rPr>
        <w:t xml:space="preserve">De acordo com </w:t>
      </w:r>
      <w:r w:rsidR="00944D39" w:rsidRPr="00EF3FAD">
        <w:rPr>
          <w:lang w:val="pt-PT"/>
        </w:rPr>
        <w:t>a Lei n.º 31/2014, de 30 de maio, os planos territoriais de âmbito municipal estabelecem, nos termos da Constituição e da lei, de acordo com as diretrizes estratégicas de âmbito regional, e com opções próprias de desenvolvimento estratégico local, o regime de uso do solo e a respetiva execução. Como é então estabelecido o regime de uso do solo?</w:t>
      </w:r>
    </w:p>
    <w:p w14:paraId="5274B8A0" w14:textId="77777777" w:rsidR="00A15D6A" w:rsidRPr="00A15D6A" w:rsidRDefault="00A15D6A" w:rsidP="002373FA">
      <w:pPr>
        <w:spacing w:after="120" w:line="280" w:lineRule="exact"/>
        <w:jc w:val="both"/>
        <w:rPr>
          <w:lang w:val="pt-PT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5669"/>
      </w:tblGrid>
      <w:tr w:rsidR="00D0140D" w:rsidRPr="00044742" w14:paraId="233553D0" w14:textId="77777777" w:rsidTr="0080078D">
        <w:trPr>
          <w:jc w:val="right"/>
        </w:trPr>
        <w:tc>
          <w:tcPr>
            <w:tcW w:w="8074" w:type="dxa"/>
            <w:gridSpan w:val="2"/>
            <w:shd w:val="clear" w:color="auto" w:fill="D0D5F3" w:themeFill="text2" w:themeFillTint="33"/>
          </w:tcPr>
          <w:p w14:paraId="62DBBED8" w14:textId="77777777" w:rsidR="00D0140D" w:rsidRDefault="00D0140D" w:rsidP="0080078D">
            <w:pPr>
              <w:spacing w:after="120"/>
              <w:jc w:val="both"/>
              <w:rPr>
                <w:lang w:val="pt-PT"/>
              </w:rPr>
            </w:pPr>
            <w:r>
              <w:rPr>
                <w:b/>
                <w:lang w:val="pt-PT"/>
              </w:rPr>
              <w:t>Regime de uso do solo</w:t>
            </w:r>
          </w:p>
        </w:tc>
      </w:tr>
      <w:tr w:rsidR="00D0140D" w:rsidRPr="004823CC" w14:paraId="60901556" w14:textId="77777777" w:rsidTr="0080078D">
        <w:trPr>
          <w:jc w:val="right"/>
        </w:trPr>
        <w:tc>
          <w:tcPr>
            <w:tcW w:w="2405" w:type="dxa"/>
            <w:vMerge w:val="restart"/>
          </w:tcPr>
          <w:p w14:paraId="4FDD2941" w14:textId="77777777" w:rsidR="00D0140D" w:rsidRDefault="00D0140D" w:rsidP="0080078D">
            <w:pPr>
              <w:spacing w:after="120"/>
              <w:jc w:val="both"/>
              <w:rPr>
                <w:lang w:val="pt-PT"/>
              </w:rPr>
            </w:pPr>
            <w:r>
              <w:rPr>
                <w:lang w:val="pt-PT"/>
              </w:rPr>
              <w:t>Classificação</w:t>
            </w:r>
          </w:p>
        </w:tc>
        <w:tc>
          <w:tcPr>
            <w:tcW w:w="5669" w:type="dxa"/>
          </w:tcPr>
          <w:p w14:paraId="72848285" w14:textId="77777777" w:rsidR="005F4E7D" w:rsidRPr="00C13020" w:rsidRDefault="005F4E7D" w:rsidP="002127E0">
            <w:pPr>
              <w:spacing w:after="120"/>
              <w:jc w:val="both"/>
              <w:rPr>
                <w:i/>
                <w:sz w:val="20"/>
                <w:szCs w:val="20"/>
                <w:highlight w:val="yellow"/>
                <w:lang w:val="pt-PT"/>
              </w:rPr>
            </w:pPr>
          </w:p>
        </w:tc>
      </w:tr>
      <w:tr w:rsidR="00D0140D" w:rsidRPr="004823CC" w14:paraId="1C3B242F" w14:textId="77777777" w:rsidTr="0080078D">
        <w:trPr>
          <w:jc w:val="right"/>
        </w:trPr>
        <w:tc>
          <w:tcPr>
            <w:tcW w:w="2405" w:type="dxa"/>
            <w:vMerge/>
          </w:tcPr>
          <w:p w14:paraId="128F692C" w14:textId="77777777" w:rsidR="00D0140D" w:rsidRDefault="00D0140D" w:rsidP="0080078D">
            <w:pPr>
              <w:spacing w:after="120"/>
              <w:jc w:val="both"/>
              <w:rPr>
                <w:lang w:val="pt-PT"/>
              </w:rPr>
            </w:pPr>
          </w:p>
        </w:tc>
        <w:tc>
          <w:tcPr>
            <w:tcW w:w="5669" w:type="dxa"/>
          </w:tcPr>
          <w:p w14:paraId="22C28A2A" w14:textId="77777777" w:rsidR="005F4E7D" w:rsidRPr="00C13020" w:rsidRDefault="005F4E7D" w:rsidP="0080078D">
            <w:pPr>
              <w:spacing w:after="120"/>
              <w:jc w:val="both"/>
              <w:rPr>
                <w:i/>
                <w:sz w:val="20"/>
                <w:szCs w:val="20"/>
                <w:highlight w:val="yellow"/>
                <w:lang w:val="pt-PT"/>
              </w:rPr>
            </w:pPr>
          </w:p>
        </w:tc>
      </w:tr>
      <w:tr w:rsidR="00D0140D" w14:paraId="77922899" w14:textId="77777777" w:rsidTr="0080078D">
        <w:trPr>
          <w:jc w:val="right"/>
        </w:trPr>
        <w:tc>
          <w:tcPr>
            <w:tcW w:w="2405" w:type="dxa"/>
          </w:tcPr>
          <w:p w14:paraId="23E7D806" w14:textId="77777777" w:rsidR="00D0140D" w:rsidRDefault="00D0140D" w:rsidP="0080078D">
            <w:pPr>
              <w:spacing w:after="120"/>
              <w:jc w:val="both"/>
              <w:rPr>
                <w:lang w:val="pt-PT"/>
              </w:rPr>
            </w:pPr>
            <w:r>
              <w:rPr>
                <w:lang w:val="pt-PT"/>
              </w:rPr>
              <w:t>Qualificação</w:t>
            </w:r>
          </w:p>
        </w:tc>
        <w:tc>
          <w:tcPr>
            <w:tcW w:w="5669" w:type="dxa"/>
          </w:tcPr>
          <w:p w14:paraId="10571375" w14:textId="77777777" w:rsidR="005F4E7D" w:rsidRPr="00C13020" w:rsidRDefault="005F4E7D" w:rsidP="0080078D">
            <w:pPr>
              <w:spacing w:after="120"/>
              <w:jc w:val="both"/>
              <w:rPr>
                <w:i/>
                <w:sz w:val="20"/>
                <w:szCs w:val="20"/>
                <w:lang w:val="pt-PT"/>
              </w:rPr>
            </w:pPr>
          </w:p>
        </w:tc>
      </w:tr>
    </w:tbl>
    <w:p w14:paraId="3D2C5F28" w14:textId="77777777" w:rsidR="00D0140D" w:rsidRPr="00D0140D" w:rsidRDefault="00D0140D" w:rsidP="002373FA">
      <w:pPr>
        <w:spacing w:after="120" w:line="240" w:lineRule="exact"/>
        <w:jc w:val="both"/>
        <w:rPr>
          <w:lang w:val="pt-PT"/>
        </w:rPr>
      </w:pPr>
    </w:p>
    <w:p w14:paraId="6A4B58D2" w14:textId="77777777" w:rsidR="00232403" w:rsidRPr="00232403" w:rsidRDefault="00232403" w:rsidP="002373FA">
      <w:pPr>
        <w:pStyle w:val="ListParagraph"/>
        <w:numPr>
          <w:ilvl w:val="1"/>
          <w:numId w:val="13"/>
        </w:numPr>
        <w:spacing w:after="120" w:line="280" w:lineRule="exact"/>
        <w:ind w:left="0" w:firstLine="0"/>
        <w:contextualSpacing w:val="0"/>
        <w:jc w:val="both"/>
        <w:rPr>
          <w:lang w:val="pt-PT"/>
        </w:rPr>
      </w:pPr>
      <w:r w:rsidRPr="005D10F7">
        <w:rPr>
          <w:lang w:val="pt-PT"/>
        </w:rPr>
        <w:t xml:space="preserve">A aprovação da lei de bases da política pública de solos, de ordenamento do território e de urbanismo, através da Lei n.º 31/2014, de 30 de maio e, na sua sequência, a revisão do regime jurídico dos instrumentos de gestão territorial, aprovada pelo Decreto-Lei n.º 80/2015, de 14 de maio operou uma profunda reforma no modelo de classificação do solo, eliminando a categoria operativa de solo urbanizável. </w:t>
      </w:r>
    </w:p>
    <w:p w14:paraId="679B6194" w14:textId="3D2BFED9" w:rsidR="00232403" w:rsidRPr="005D10F7" w:rsidRDefault="00232403" w:rsidP="002373FA">
      <w:pPr>
        <w:pStyle w:val="ListParagraph"/>
        <w:spacing w:after="120" w:line="280" w:lineRule="exact"/>
        <w:ind w:left="0"/>
        <w:contextualSpacing w:val="0"/>
        <w:jc w:val="both"/>
        <w:rPr>
          <w:shd w:val="clear" w:color="auto" w:fill="FFFFFF"/>
          <w:lang w:val="pt-PT"/>
        </w:rPr>
      </w:pPr>
      <w:r w:rsidRPr="005D10F7">
        <w:rPr>
          <w:lang w:val="pt-PT"/>
        </w:rPr>
        <w:t xml:space="preserve">Consultando o Decreto-Regulamentar n.º 15/2015, de 19 de </w:t>
      </w:r>
      <w:r w:rsidR="00655806">
        <w:rPr>
          <w:lang w:val="pt-PT"/>
        </w:rPr>
        <w:t>a</w:t>
      </w:r>
      <w:r w:rsidRPr="005D10F7">
        <w:rPr>
          <w:lang w:val="pt-PT"/>
        </w:rPr>
        <w:t>gosto</w:t>
      </w:r>
      <w:r>
        <w:rPr>
          <w:rStyle w:val="FootnoteReference"/>
        </w:rPr>
        <w:footnoteReference w:id="1"/>
      </w:r>
      <w:r w:rsidRPr="005D10F7">
        <w:rPr>
          <w:lang w:val="pt-PT"/>
        </w:rPr>
        <w:t xml:space="preserve">, identifique quais os critérios atuais </w:t>
      </w:r>
      <w:r w:rsidRPr="00665EFD">
        <w:rPr>
          <w:lang w:val="pt-PT"/>
        </w:rPr>
        <w:t xml:space="preserve">utilizados para a classificação </w:t>
      </w:r>
      <w:r>
        <w:rPr>
          <w:lang w:val="pt-PT"/>
        </w:rPr>
        <w:t>de solo</w:t>
      </w:r>
      <w:r w:rsidRPr="00665EFD">
        <w:rPr>
          <w:lang w:val="pt-PT"/>
        </w:rPr>
        <w:t xml:space="preserve"> urbano</w:t>
      </w:r>
      <w:r w:rsidRPr="005D10F7">
        <w:rPr>
          <w:lang w:val="pt-PT"/>
        </w:rPr>
        <w:t xml:space="preserve"> e ainda as categorias </w:t>
      </w:r>
      <w:r w:rsidRPr="005D10F7">
        <w:rPr>
          <w:shd w:val="clear" w:color="auto" w:fill="FFFFFF"/>
          <w:lang w:val="pt-PT"/>
        </w:rPr>
        <w:t xml:space="preserve">e subcategorias </w:t>
      </w:r>
      <w:r w:rsidRPr="005D10F7">
        <w:rPr>
          <w:lang w:val="pt-PT"/>
        </w:rPr>
        <w:t xml:space="preserve">de solo urbano </w:t>
      </w:r>
      <w:r w:rsidRPr="005D10F7">
        <w:rPr>
          <w:shd w:val="clear" w:color="auto" w:fill="FFFFFF"/>
          <w:lang w:val="pt-PT"/>
        </w:rPr>
        <w:t>a definir e a regulamentar nos planos territoriais de âmbito intermunicipal e municipal, com base no uso dominante e em caraterísticas morfotipológicas de organização do espaço urbano.</w:t>
      </w:r>
    </w:p>
    <w:p w14:paraId="4EFB5D2E" w14:textId="77777777" w:rsidR="00232403" w:rsidRPr="005D10F7" w:rsidRDefault="00232403" w:rsidP="002373FA">
      <w:pPr>
        <w:pStyle w:val="ListParagraph"/>
        <w:spacing w:after="120" w:line="280" w:lineRule="exact"/>
        <w:ind w:left="0"/>
        <w:contextualSpacing w:val="0"/>
        <w:jc w:val="both"/>
        <w:rPr>
          <w:lang w:val="pt-PT"/>
        </w:rPr>
      </w:pPr>
    </w:p>
    <w:p w14:paraId="1C329590" w14:textId="77777777" w:rsidR="00232403" w:rsidRPr="00951C56" w:rsidRDefault="00232403" w:rsidP="002373FA">
      <w:pPr>
        <w:pStyle w:val="ListParagraph"/>
        <w:numPr>
          <w:ilvl w:val="1"/>
          <w:numId w:val="13"/>
        </w:numPr>
        <w:spacing w:after="120" w:line="280" w:lineRule="exact"/>
        <w:ind w:left="0" w:firstLine="0"/>
        <w:contextualSpacing w:val="0"/>
        <w:jc w:val="both"/>
        <w:rPr>
          <w:lang w:val="pt-PT"/>
        </w:rPr>
      </w:pPr>
      <w:r>
        <w:rPr>
          <w:lang w:val="pt-PT"/>
        </w:rPr>
        <w:t xml:space="preserve">Identifique também, </w:t>
      </w:r>
      <w:r w:rsidRPr="00951C56">
        <w:rPr>
          <w:lang w:val="pt-PT"/>
        </w:rPr>
        <w:t xml:space="preserve">com base no Decreto-Regulamentar n.º 15/2015, de 19 de agosto, quais os critérios utilizados para a classificação de solo rústico </w:t>
      </w:r>
      <w:r w:rsidR="00951C56" w:rsidRPr="00951C56">
        <w:rPr>
          <w:lang w:val="pt-PT"/>
        </w:rPr>
        <w:t>e as correspondentes</w:t>
      </w:r>
      <w:r w:rsidRPr="00951C56">
        <w:rPr>
          <w:lang w:val="pt-PT"/>
        </w:rPr>
        <w:t xml:space="preserve"> categorias em que se subdivide o solo rústico.</w:t>
      </w:r>
    </w:p>
    <w:p w14:paraId="5BA085B6" w14:textId="77777777" w:rsidR="00BE3619" w:rsidRPr="00BE3619" w:rsidRDefault="00BE3619" w:rsidP="002373FA">
      <w:pPr>
        <w:spacing w:after="120" w:line="280" w:lineRule="exact"/>
        <w:jc w:val="both"/>
        <w:rPr>
          <w:lang w:val="pt-PT"/>
        </w:rPr>
      </w:pPr>
    </w:p>
    <w:p w14:paraId="38366D23" w14:textId="77777777" w:rsidR="00951C56" w:rsidRDefault="005A5580" w:rsidP="002373FA">
      <w:pPr>
        <w:pStyle w:val="ListParagraph"/>
        <w:numPr>
          <w:ilvl w:val="1"/>
          <w:numId w:val="13"/>
        </w:numPr>
        <w:spacing w:after="120" w:line="280" w:lineRule="exact"/>
        <w:ind w:left="0" w:firstLine="0"/>
        <w:contextualSpacing w:val="0"/>
        <w:jc w:val="both"/>
        <w:rPr>
          <w:lang w:val="pt-PT"/>
        </w:rPr>
      </w:pPr>
      <w:r>
        <w:rPr>
          <w:lang w:val="pt-PT"/>
        </w:rPr>
        <w:t xml:space="preserve">Em que condições pode ocorrer a </w:t>
      </w:r>
      <w:r w:rsidRPr="005A5580">
        <w:rPr>
          <w:lang w:val="pt-PT"/>
        </w:rPr>
        <w:t>reclassificação do solo rústico para solo urbano e vice-versa?</w:t>
      </w:r>
    </w:p>
    <w:p w14:paraId="1B059F46" w14:textId="77777777" w:rsidR="00951C56" w:rsidRDefault="00951C56" w:rsidP="002373FA">
      <w:pPr>
        <w:spacing w:after="120" w:line="280" w:lineRule="exact"/>
        <w:rPr>
          <w:lang w:val="pt-PT"/>
        </w:rPr>
      </w:pPr>
      <w:r>
        <w:rPr>
          <w:lang w:val="pt-PT"/>
        </w:rPr>
        <w:br w:type="page"/>
      </w:r>
    </w:p>
    <w:p w14:paraId="41BC05D0" w14:textId="38C17E38" w:rsidR="00665EFD" w:rsidRPr="00665EFD" w:rsidRDefault="002B23BD" w:rsidP="002373FA">
      <w:pPr>
        <w:pStyle w:val="ListParagraph"/>
        <w:numPr>
          <w:ilvl w:val="1"/>
          <w:numId w:val="13"/>
        </w:numPr>
        <w:spacing w:after="120" w:line="280" w:lineRule="exact"/>
        <w:ind w:left="0" w:firstLine="0"/>
        <w:jc w:val="both"/>
        <w:rPr>
          <w:lang w:val="pt-PT"/>
        </w:rPr>
      </w:pPr>
      <w:r w:rsidRPr="00457A1F">
        <w:rPr>
          <w:lang w:val="pt-PT"/>
        </w:rPr>
        <w:lastRenderedPageBreak/>
        <w:t xml:space="preserve">De acordo com a política </w:t>
      </w:r>
      <w:r w:rsidR="002A0BE1" w:rsidRPr="00457A1F">
        <w:rPr>
          <w:lang w:val="pt-PT"/>
        </w:rPr>
        <w:t xml:space="preserve">pública </w:t>
      </w:r>
      <w:r w:rsidRPr="00457A1F">
        <w:rPr>
          <w:lang w:val="pt-PT"/>
        </w:rPr>
        <w:t>de solos, podem, por lei, ser estabelecidas restrições de utilidade pública ao conteúdo do direito de propriedade e constituídas servidões administrativas sobre bens imóveis.</w:t>
      </w:r>
      <w:r w:rsidR="002A0BE1" w:rsidRPr="00457A1F">
        <w:rPr>
          <w:lang w:val="pt-PT"/>
        </w:rPr>
        <w:t xml:space="preserve"> Em que consistem essas </w:t>
      </w:r>
      <w:r w:rsidR="002A0BE1" w:rsidRPr="004A127C">
        <w:rPr>
          <w:lang w:val="pt-PT"/>
        </w:rPr>
        <w:t>servidões administrativas e restrições de utilidade p</w:t>
      </w:r>
      <w:r w:rsidR="00314194" w:rsidRPr="004A127C">
        <w:rPr>
          <w:lang w:val="pt-PT"/>
        </w:rPr>
        <w:t>ú</w:t>
      </w:r>
      <w:r w:rsidR="002A0BE1" w:rsidRPr="004A127C">
        <w:rPr>
          <w:lang w:val="pt-PT"/>
        </w:rPr>
        <w:t>blica</w:t>
      </w:r>
      <w:r w:rsidR="002A0BE1" w:rsidRPr="00457A1F">
        <w:rPr>
          <w:lang w:val="pt-PT"/>
        </w:rPr>
        <w:t>?</w:t>
      </w:r>
    </w:p>
    <w:p w14:paraId="6537DE0B" w14:textId="77777777" w:rsidR="00665EFD" w:rsidRPr="00665EFD" w:rsidRDefault="00665EFD" w:rsidP="002373FA">
      <w:pPr>
        <w:spacing w:after="120" w:line="280" w:lineRule="exact"/>
        <w:jc w:val="both"/>
        <w:rPr>
          <w:lang w:val="pt-PT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6236"/>
      </w:tblGrid>
      <w:tr w:rsidR="00B14197" w14:paraId="71DD1F97" w14:textId="77777777" w:rsidTr="00B14197">
        <w:trPr>
          <w:jc w:val="right"/>
        </w:trPr>
        <w:tc>
          <w:tcPr>
            <w:tcW w:w="8074" w:type="dxa"/>
            <w:gridSpan w:val="2"/>
            <w:shd w:val="clear" w:color="auto" w:fill="D0D5F3" w:themeFill="text2" w:themeFillTint="33"/>
            <w:vAlign w:val="center"/>
          </w:tcPr>
          <w:p w14:paraId="2B4E31E6" w14:textId="77777777" w:rsidR="00B14197" w:rsidRPr="00B14197" w:rsidRDefault="00B14197" w:rsidP="00B14197">
            <w:pPr>
              <w:spacing w:after="120"/>
              <w:jc w:val="center"/>
              <w:rPr>
                <w:b/>
                <w:lang w:val="pt-PT"/>
              </w:rPr>
            </w:pPr>
            <w:r w:rsidRPr="00B14197">
              <w:rPr>
                <w:b/>
                <w:lang w:val="pt-PT"/>
              </w:rPr>
              <w:t>Definição</w:t>
            </w:r>
          </w:p>
        </w:tc>
      </w:tr>
      <w:tr w:rsidR="00B14197" w14:paraId="4D477E8F" w14:textId="77777777" w:rsidTr="00B14197">
        <w:trPr>
          <w:jc w:val="right"/>
        </w:trPr>
        <w:tc>
          <w:tcPr>
            <w:tcW w:w="1838" w:type="dxa"/>
          </w:tcPr>
          <w:p w14:paraId="4B11D84B" w14:textId="77777777" w:rsidR="00B14197" w:rsidRDefault="00B14197" w:rsidP="00B14197">
            <w:pPr>
              <w:spacing w:after="120"/>
              <w:rPr>
                <w:lang w:val="pt-PT"/>
              </w:rPr>
            </w:pPr>
            <w:r>
              <w:rPr>
                <w:lang w:val="pt-PT"/>
              </w:rPr>
              <w:t>Servidão administrativa</w:t>
            </w:r>
          </w:p>
        </w:tc>
        <w:tc>
          <w:tcPr>
            <w:tcW w:w="6236" w:type="dxa"/>
          </w:tcPr>
          <w:p w14:paraId="06A39994" w14:textId="77777777" w:rsidR="00B14197" w:rsidRPr="00E41187" w:rsidRDefault="00B14197" w:rsidP="0080078D">
            <w:pPr>
              <w:spacing w:after="120"/>
              <w:jc w:val="both"/>
              <w:rPr>
                <w:i/>
                <w:highlight w:val="yellow"/>
                <w:lang w:val="pt-PT"/>
              </w:rPr>
            </w:pPr>
          </w:p>
        </w:tc>
      </w:tr>
      <w:tr w:rsidR="00B14197" w14:paraId="7823C151" w14:textId="77777777" w:rsidTr="00B14197">
        <w:trPr>
          <w:jc w:val="right"/>
        </w:trPr>
        <w:tc>
          <w:tcPr>
            <w:tcW w:w="1838" w:type="dxa"/>
          </w:tcPr>
          <w:p w14:paraId="4ACF0BD7" w14:textId="77777777" w:rsidR="00B14197" w:rsidRDefault="00B14197" w:rsidP="00B14197">
            <w:pPr>
              <w:spacing w:after="120"/>
              <w:rPr>
                <w:lang w:val="pt-PT"/>
              </w:rPr>
            </w:pPr>
            <w:r>
              <w:rPr>
                <w:lang w:val="pt-PT"/>
              </w:rPr>
              <w:t>Restrição de utilidade pública</w:t>
            </w:r>
          </w:p>
        </w:tc>
        <w:tc>
          <w:tcPr>
            <w:tcW w:w="6236" w:type="dxa"/>
          </w:tcPr>
          <w:p w14:paraId="0406136C" w14:textId="77777777" w:rsidR="00B14197" w:rsidRPr="00E41187" w:rsidRDefault="00B14197" w:rsidP="0080078D">
            <w:pPr>
              <w:spacing w:after="120"/>
              <w:jc w:val="both"/>
              <w:rPr>
                <w:i/>
                <w:lang w:val="pt-PT"/>
              </w:rPr>
            </w:pPr>
          </w:p>
        </w:tc>
      </w:tr>
    </w:tbl>
    <w:p w14:paraId="0EBC2B47" w14:textId="77777777" w:rsidR="00951C56" w:rsidRDefault="00951C56" w:rsidP="002373FA">
      <w:pPr>
        <w:spacing w:after="120" w:line="280" w:lineRule="atLeast"/>
        <w:jc w:val="both"/>
        <w:rPr>
          <w:lang w:val="pt-PT"/>
        </w:rPr>
      </w:pPr>
    </w:p>
    <w:p w14:paraId="63D4F72A" w14:textId="77777777" w:rsidR="00314194" w:rsidRDefault="00457A1F" w:rsidP="002373FA">
      <w:pPr>
        <w:pStyle w:val="ListParagraph"/>
        <w:numPr>
          <w:ilvl w:val="1"/>
          <w:numId w:val="13"/>
        </w:numPr>
        <w:spacing w:after="120" w:line="280" w:lineRule="atLeast"/>
        <w:ind w:left="0" w:firstLine="0"/>
        <w:jc w:val="both"/>
        <w:rPr>
          <w:lang w:val="pt-PT"/>
        </w:rPr>
      </w:pPr>
      <w:r w:rsidRPr="00457A1F">
        <w:rPr>
          <w:lang w:val="pt-PT"/>
        </w:rPr>
        <w:t xml:space="preserve">Forneça pelo menos </w:t>
      </w:r>
      <w:r w:rsidR="00314194">
        <w:rPr>
          <w:lang w:val="pt-PT"/>
        </w:rPr>
        <w:t>um exemplo</w:t>
      </w:r>
      <w:r w:rsidRPr="00457A1F">
        <w:rPr>
          <w:lang w:val="pt-PT"/>
        </w:rPr>
        <w:t xml:space="preserve"> de</w:t>
      </w:r>
      <w:r w:rsidR="00314194">
        <w:rPr>
          <w:lang w:val="pt-PT"/>
        </w:rPr>
        <w:t xml:space="preserve"> </w:t>
      </w:r>
      <w:r w:rsidRPr="00314194">
        <w:rPr>
          <w:lang w:val="pt-PT"/>
        </w:rPr>
        <w:t>servidões administrativas ou restrições de utilidade pública</w:t>
      </w:r>
      <w:r w:rsidR="0065703D">
        <w:rPr>
          <w:lang w:val="pt-PT"/>
        </w:rPr>
        <w:t>, indicando também as respetivas consequências,</w:t>
      </w:r>
      <w:r w:rsidR="0065703D" w:rsidRPr="00314194">
        <w:rPr>
          <w:lang w:val="pt-PT"/>
        </w:rPr>
        <w:t xml:space="preserve"> </w:t>
      </w:r>
      <w:r w:rsidRPr="00314194">
        <w:rPr>
          <w:lang w:val="pt-PT"/>
        </w:rPr>
        <w:t>que incidam sobre</w:t>
      </w:r>
      <w:r w:rsidR="00314194">
        <w:rPr>
          <w:lang w:val="pt-PT"/>
        </w:rPr>
        <w:t>:</w:t>
      </w:r>
    </w:p>
    <w:p w14:paraId="7C1B052F" w14:textId="77777777" w:rsidR="00665EFD" w:rsidRPr="00665EFD" w:rsidRDefault="00665EFD" w:rsidP="002373FA">
      <w:pPr>
        <w:spacing w:after="120" w:line="280" w:lineRule="atLeast"/>
        <w:jc w:val="both"/>
        <w:rPr>
          <w:lang w:val="pt-PT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2551"/>
        <w:gridCol w:w="2551"/>
      </w:tblGrid>
      <w:tr w:rsidR="00551A43" w14:paraId="29D5770B" w14:textId="77777777" w:rsidTr="00551A43">
        <w:trPr>
          <w:jc w:val="right"/>
        </w:trPr>
        <w:tc>
          <w:tcPr>
            <w:tcW w:w="3114" w:type="dxa"/>
            <w:shd w:val="clear" w:color="auto" w:fill="D0D5F3" w:themeFill="text2" w:themeFillTint="33"/>
            <w:vAlign w:val="center"/>
          </w:tcPr>
          <w:p w14:paraId="33A2D0BD" w14:textId="77777777" w:rsidR="00551A43" w:rsidRPr="00314194" w:rsidRDefault="00551A43" w:rsidP="00314194">
            <w:pPr>
              <w:spacing w:after="120"/>
              <w:jc w:val="center"/>
              <w:rPr>
                <w:b/>
                <w:lang w:val="pt-PT"/>
              </w:rPr>
            </w:pPr>
            <w:r w:rsidRPr="00314194">
              <w:rPr>
                <w:b/>
                <w:lang w:val="pt-PT"/>
              </w:rPr>
              <w:t>Servidões administrativas /</w:t>
            </w:r>
          </w:p>
          <w:p w14:paraId="082EB576" w14:textId="77777777" w:rsidR="00551A43" w:rsidRPr="00314194" w:rsidRDefault="00551A43" w:rsidP="00314194">
            <w:pPr>
              <w:spacing w:after="120"/>
              <w:jc w:val="center"/>
              <w:rPr>
                <w:b/>
                <w:lang w:val="pt-PT"/>
              </w:rPr>
            </w:pPr>
            <w:r w:rsidRPr="00314194">
              <w:rPr>
                <w:b/>
                <w:lang w:val="pt-PT"/>
              </w:rPr>
              <w:t>Restrições de utilidade pública</w:t>
            </w:r>
          </w:p>
        </w:tc>
        <w:tc>
          <w:tcPr>
            <w:tcW w:w="2551" w:type="dxa"/>
            <w:shd w:val="clear" w:color="auto" w:fill="D0D5F3" w:themeFill="text2" w:themeFillTint="33"/>
            <w:vAlign w:val="center"/>
          </w:tcPr>
          <w:p w14:paraId="02F41855" w14:textId="77777777" w:rsidR="00551A43" w:rsidRPr="00314194" w:rsidRDefault="00551A43" w:rsidP="00314194">
            <w:pPr>
              <w:spacing w:after="120"/>
              <w:jc w:val="center"/>
              <w:rPr>
                <w:b/>
                <w:lang w:val="pt-PT"/>
              </w:rPr>
            </w:pPr>
            <w:r w:rsidRPr="00314194">
              <w:rPr>
                <w:b/>
                <w:lang w:val="pt-PT"/>
              </w:rPr>
              <w:t>Exemplo</w:t>
            </w:r>
          </w:p>
        </w:tc>
        <w:tc>
          <w:tcPr>
            <w:tcW w:w="2551" w:type="dxa"/>
            <w:shd w:val="clear" w:color="auto" w:fill="D0D5F3" w:themeFill="text2" w:themeFillTint="33"/>
          </w:tcPr>
          <w:p w14:paraId="69562BA6" w14:textId="77777777" w:rsidR="00551A43" w:rsidRPr="00314194" w:rsidRDefault="00551A43" w:rsidP="00314194">
            <w:pPr>
              <w:spacing w:after="120"/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Consequências da servidão</w:t>
            </w:r>
          </w:p>
        </w:tc>
      </w:tr>
      <w:tr w:rsidR="00551A43" w14:paraId="16B6B342" w14:textId="77777777" w:rsidTr="00551A43">
        <w:trPr>
          <w:jc w:val="right"/>
        </w:trPr>
        <w:tc>
          <w:tcPr>
            <w:tcW w:w="3114" w:type="dxa"/>
          </w:tcPr>
          <w:p w14:paraId="7D44B583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  <w:r>
              <w:rPr>
                <w:lang w:val="pt-PT"/>
              </w:rPr>
              <w:t>Recursos naturais</w:t>
            </w:r>
          </w:p>
        </w:tc>
        <w:tc>
          <w:tcPr>
            <w:tcW w:w="2551" w:type="dxa"/>
          </w:tcPr>
          <w:p w14:paraId="4FF45E98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  <w:tc>
          <w:tcPr>
            <w:tcW w:w="2551" w:type="dxa"/>
          </w:tcPr>
          <w:p w14:paraId="6CDDDEBC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</w:tr>
      <w:tr w:rsidR="00551A43" w14:paraId="04E7387A" w14:textId="77777777" w:rsidTr="00551A43">
        <w:trPr>
          <w:jc w:val="right"/>
        </w:trPr>
        <w:tc>
          <w:tcPr>
            <w:tcW w:w="3114" w:type="dxa"/>
          </w:tcPr>
          <w:p w14:paraId="7A07A03F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  <w:r>
              <w:rPr>
                <w:lang w:val="pt-PT"/>
              </w:rPr>
              <w:t>Património edificado</w:t>
            </w:r>
          </w:p>
        </w:tc>
        <w:tc>
          <w:tcPr>
            <w:tcW w:w="2551" w:type="dxa"/>
          </w:tcPr>
          <w:p w14:paraId="119B96B6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  <w:tc>
          <w:tcPr>
            <w:tcW w:w="2551" w:type="dxa"/>
          </w:tcPr>
          <w:p w14:paraId="18F1877B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</w:tr>
      <w:tr w:rsidR="00551A43" w14:paraId="1EBAB4E4" w14:textId="77777777" w:rsidTr="00551A43">
        <w:trPr>
          <w:jc w:val="right"/>
        </w:trPr>
        <w:tc>
          <w:tcPr>
            <w:tcW w:w="3114" w:type="dxa"/>
          </w:tcPr>
          <w:p w14:paraId="356E5C0A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  <w:r>
              <w:rPr>
                <w:lang w:val="pt-PT"/>
              </w:rPr>
              <w:t>Equipamentos</w:t>
            </w:r>
          </w:p>
        </w:tc>
        <w:tc>
          <w:tcPr>
            <w:tcW w:w="2551" w:type="dxa"/>
          </w:tcPr>
          <w:p w14:paraId="65CDBC8E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  <w:tc>
          <w:tcPr>
            <w:tcW w:w="2551" w:type="dxa"/>
          </w:tcPr>
          <w:p w14:paraId="20C77405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</w:tr>
      <w:tr w:rsidR="00551A43" w14:paraId="1A954EAF" w14:textId="77777777" w:rsidTr="00551A43">
        <w:trPr>
          <w:jc w:val="right"/>
        </w:trPr>
        <w:tc>
          <w:tcPr>
            <w:tcW w:w="3114" w:type="dxa"/>
          </w:tcPr>
          <w:p w14:paraId="7BBA56D5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  <w:r>
              <w:rPr>
                <w:lang w:val="pt-PT"/>
              </w:rPr>
              <w:t>Infra-estruturas</w:t>
            </w:r>
          </w:p>
        </w:tc>
        <w:tc>
          <w:tcPr>
            <w:tcW w:w="2551" w:type="dxa"/>
          </w:tcPr>
          <w:p w14:paraId="36A21893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  <w:tc>
          <w:tcPr>
            <w:tcW w:w="2551" w:type="dxa"/>
          </w:tcPr>
          <w:p w14:paraId="03958829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</w:tr>
      <w:tr w:rsidR="00551A43" w14:paraId="7674C4BB" w14:textId="77777777" w:rsidTr="00551A43">
        <w:trPr>
          <w:jc w:val="right"/>
        </w:trPr>
        <w:tc>
          <w:tcPr>
            <w:tcW w:w="3114" w:type="dxa"/>
          </w:tcPr>
          <w:p w14:paraId="6CF8557B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  <w:r>
              <w:rPr>
                <w:lang w:val="pt-PT"/>
              </w:rPr>
              <w:t>Atividades perigosas</w:t>
            </w:r>
          </w:p>
        </w:tc>
        <w:tc>
          <w:tcPr>
            <w:tcW w:w="2551" w:type="dxa"/>
          </w:tcPr>
          <w:p w14:paraId="0DF43B95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  <w:tc>
          <w:tcPr>
            <w:tcW w:w="2551" w:type="dxa"/>
          </w:tcPr>
          <w:p w14:paraId="6D9E8C2E" w14:textId="77777777" w:rsidR="00551A43" w:rsidRDefault="00551A43" w:rsidP="002B23BD">
            <w:pPr>
              <w:spacing w:after="120"/>
              <w:jc w:val="both"/>
              <w:rPr>
                <w:lang w:val="pt-PT"/>
              </w:rPr>
            </w:pPr>
          </w:p>
        </w:tc>
      </w:tr>
    </w:tbl>
    <w:p w14:paraId="78AC3C3B" w14:textId="77777777" w:rsidR="00CC27E6" w:rsidRDefault="00CC27E6" w:rsidP="002373FA">
      <w:pPr>
        <w:spacing w:after="120" w:line="280" w:lineRule="atLeast"/>
        <w:jc w:val="both"/>
        <w:rPr>
          <w:lang w:val="pt-PT"/>
        </w:rPr>
      </w:pPr>
    </w:p>
    <w:p w14:paraId="028F9ED8" w14:textId="60A61FBF" w:rsidR="00C70A01" w:rsidRDefault="00C70A01" w:rsidP="002373FA">
      <w:pPr>
        <w:spacing w:after="120" w:line="280" w:lineRule="atLeast"/>
        <w:jc w:val="both"/>
        <w:rPr>
          <w:lang w:val="pt-PT"/>
        </w:rPr>
      </w:pPr>
      <w:r>
        <w:rPr>
          <w:lang w:val="pt-PT"/>
        </w:rPr>
        <w:t xml:space="preserve">Para tal pode consultar também a </w:t>
      </w:r>
      <w:hyperlink r:id="rId14" w:history="1">
        <w:r w:rsidRPr="00DA3FD8">
          <w:rPr>
            <w:rStyle w:val="Hyperlink"/>
            <w:lang w:val="pt-PT"/>
          </w:rPr>
          <w:t>Plataforma Colaborativa Servidões e Restrições de Utilidade Pública</w:t>
        </w:r>
      </w:hyperlink>
      <w:r>
        <w:rPr>
          <w:lang w:val="pt-PT"/>
        </w:rPr>
        <w:t xml:space="preserve"> (SRUP) disponível na página de internet da D</w:t>
      </w:r>
      <w:r w:rsidR="0082755B">
        <w:rPr>
          <w:lang w:val="pt-PT"/>
        </w:rPr>
        <w:t>ireção-</w:t>
      </w:r>
      <w:r>
        <w:rPr>
          <w:lang w:val="pt-PT"/>
        </w:rPr>
        <w:t>G</w:t>
      </w:r>
      <w:r w:rsidR="0082755B">
        <w:rPr>
          <w:lang w:val="pt-PT"/>
        </w:rPr>
        <w:t xml:space="preserve">eral do </w:t>
      </w:r>
      <w:r>
        <w:rPr>
          <w:lang w:val="pt-PT"/>
        </w:rPr>
        <w:t>T</w:t>
      </w:r>
      <w:r w:rsidR="0082755B">
        <w:rPr>
          <w:lang w:val="pt-PT"/>
        </w:rPr>
        <w:t>erritório (DGT).</w:t>
      </w:r>
      <w:r>
        <w:rPr>
          <w:lang w:val="pt-PT"/>
        </w:rPr>
        <w:t xml:space="preserve"> </w:t>
      </w:r>
    </w:p>
    <w:p w14:paraId="1870C5BA" w14:textId="77777777" w:rsidR="00C70A01" w:rsidRPr="00E519D7" w:rsidRDefault="00C70A01" w:rsidP="002373FA">
      <w:pPr>
        <w:spacing w:after="120" w:line="280" w:lineRule="atLeast"/>
        <w:jc w:val="both"/>
        <w:rPr>
          <w:lang w:val="pt-PT"/>
        </w:rPr>
      </w:pPr>
    </w:p>
    <w:p w14:paraId="26FED453" w14:textId="77777777" w:rsidR="002373FA" w:rsidRDefault="002373FA" w:rsidP="002373FA">
      <w:pPr>
        <w:pStyle w:val="Title"/>
        <w:spacing w:before="120" w:after="120" w:line="280" w:lineRule="atLeast"/>
        <w:rPr>
          <w:b/>
          <w:sz w:val="24"/>
          <w:szCs w:val="28"/>
          <w:lang w:val="pt-PT"/>
        </w:rPr>
      </w:pPr>
    </w:p>
    <w:p w14:paraId="395E39B3" w14:textId="3E42E2AD" w:rsidR="00D10863" w:rsidRPr="00DE4099" w:rsidRDefault="00D10863" w:rsidP="002373FA">
      <w:pPr>
        <w:pStyle w:val="Title"/>
        <w:spacing w:before="120" w:after="120" w:line="280" w:lineRule="atLeast"/>
        <w:rPr>
          <w:b/>
          <w:sz w:val="24"/>
          <w:szCs w:val="28"/>
          <w:lang w:val="pt-PT"/>
        </w:rPr>
      </w:pPr>
      <w:r w:rsidRPr="00DE4099">
        <w:rPr>
          <w:b/>
          <w:sz w:val="24"/>
          <w:szCs w:val="28"/>
          <w:lang w:val="pt-PT"/>
        </w:rPr>
        <w:t>Consultar:</w:t>
      </w:r>
    </w:p>
    <w:p w14:paraId="6ED86CA7" w14:textId="77777777" w:rsidR="00D10863" w:rsidRPr="005D10F7" w:rsidRDefault="00D10863" w:rsidP="002373FA">
      <w:pPr>
        <w:numPr>
          <w:ilvl w:val="1"/>
          <w:numId w:val="7"/>
        </w:numPr>
        <w:spacing w:after="120" w:line="280" w:lineRule="atLeast"/>
        <w:ind w:left="426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395929">
        <w:rPr>
          <w:rStyle w:val="font-bold"/>
          <w:rFonts w:ascii="Corbel" w:hAnsi="Corbel"/>
          <w:b/>
          <w:sz w:val="20"/>
          <w:lang w:val="pt-PT"/>
        </w:rPr>
        <w:t>Bases gerais da política pública de solos, de ordenamento do território e de urbanismo</w:t>
      </w:r>
      <w:r w:rsidRPr="005D10F7">
        <w:rPr>
          <w:rStyle w:val="font-bold"/>
          <w:rFonts w:ascii="Corbel" w:hAnsi="Corbel"/>
          <w:b/>
          <w:sz w:val="20"/>
          <w:lang w:val="pt-PT"/>
        </w:rPr>
        <w:t>:</w:t>
      </w:r>
      <w:r w:rsidR="00B33C15" w:rsidRPr="005D10F7">
        <w:rPr>
          <w:rStyle w:val="font-bold"/>
          <w:rFonts w:ascii="Corbel" w:hAnsi="Corbel"/>
          <w:b/>
          <w:sz w:val="20"/>
          <w:lang w:val="pt-PT"/>
        </w:rPr>
        <w:t xml:space="preserve"> Lei n.º 31/2014, de 30 de maio;</w:t>
      </w:r>
    </w:p>
    <w:p w14:paraId="7FCD40B2" w14:textId="77777777" w:rsidR="005F4E7D" w:rsidRDefault="005F4E7D" w:rsidP="002373FA">
      <w:pPr>
        <w:numPr>
          <w:ilvl w:val="1"/>
          <w:numId w:val="7"/>
        </w:numPr>
        <w:spacing w:after="120" w:line="280" w:lineRule="atLeast"/>
        <w:ind w:left="426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367C2C">
        <w:rPr>
          <w:rStyle w:val="font-bold"/>
          <w:rFonts w:ascii="Corbel" w:hAnsi="Corbel"/>
          <w:b/>
          <w:sz w:val="20"/>
          <w:lang w:val="pt-PT"/>
        </w:rPr>
        <w:t>Regime Jurídico dos Instrumentos de Gestão Territorial (RJIGT): Decreto</w:t>
      </w:r>
      <w:r>
        <w:rPr>
          <w:rStyle w:val="font-bold"/>
          <w:rFonts w:ascii="Corbel" w:hAnsi="Corbel"/>
          <w:b/>
          <w:sz w:val="20"/>
          <w:lang w:val="pt-PT"/>
        </w:rPr>
        <w:t>-Lei n.º 80/2015, de 14 de maio;</w:t>
      </w:r>
    </w:p>
    <w:p w14:paraId="0037DA97" w14:textId="6CA657E5" w:rsidR="0051170D" w:rsidRPr="005F4E7D" w:rsidRDefault="0051170D" w:rsidP="002373FA">
      <w:pPr>
        <w:numPr>
          <w:ilvl w:val="1"/>
          <w:numId w:val="7"/>
        </w:numPr>
        <w:spacing w:after="120" w:line="280" w:lineRule="atLeast"/>
        <w:ind w:left="426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51170D">
        <w:rPr>
          <w:rStyle w:val="font-bold"/>
          <w:rFonts w:ascii="Corbel" w:hAnsi="Corbel"/>
          <w:b/>
          <w:sz w:val="20"/>
          <w:lang w:val="pt-PT"/>
        </w:rPr>
        <w:lastRenderedPageBreak/>
        <w:t>Critérios de classificação e reclassificação do solo, bem como os critérios de qualificação e as categorias do solo rústico e do solo urbano em função do uso dominante, aplicáveis a todo o território nacional</w:t>
      </w:r>
      <w:r>
        <w:rPr>
          <w:rStyle w:val="font-bold"/>
          <w:rFonts w:ascii="Corbel" w:hAnsi="Corbel"/>
          <w:b/>
          <w:sz w:val="20"/>
          <w:lang w:val="pt-PT"/>
        </w:rPr>
        <w:t xml:space="preserve">: </w:t>
      </w:r>
      <w:hyperlink r:id="rId15" w:history="1">
        <w:r w:rsidRPr="004A127C">
          <w:rPr>
            <w:rStyle w:val="Hyperlink"/>
            <w:rFonts w:ascii="Corbel" w:hAnsi="Corbel"/>
            <w:b/>
            <w:sz w:val="20"/>
            <w:lang w:val="pt-PT"/>
          </w:rPr>
          <w:t xml:space="preserve">Decreto-Regulamentar n.º 15/2015, de </w:t>
        </w:r>
        <w:r w:rsidR="00217DD9" w:rsidRPr="004A127C">
          <w:rPr>
            <w:rStyle w:val="Hyperlink"/>
            <w:rFonts w:ascii="Corbel" w:hAnsi="Corbel"/>
            <w:b/>
            <w:sz w:val="20"/>
            <w:lang w:val="pt-PT"/>
          </w:rPr>
          <w:t>19 de agosto</w:t>
        </w:r>
      </w:hyperlink>
      <w:r w:rsidR="00217DD9">
        <w:rPr>
          <w:rStyle w:val="font-bold"/>
          <w:rFonts w:ascii="Corbel" w:hAnsi="Corbel"/>
          <w:b/>
          <w:sz w:val="20"/>
          <w:lang w:val="pt-PT"/>
        </w:rPr>
        <w:t>;</w:t>
      </w:r>
    </w:p>
    <w:p w14:paraId="79C971F3" w14:textId="6BDAE5ED" w:rsidR="00B606DD" w:rsidRDefault="00B71407" w:rsidP="002373FA">
      <w:pPr>
        <w:numPr>
          <w:ilvl w:val="1"/>
          <w:numId w:val="7"/>
        </w:numPr>
        <w:spacing w:after="120" w:line="280" w:lineRule="atLeast"/>
        <w:ind w:left="425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hyperlink r:id="rId16" w:history="1">
        <w:r w:rsidR="00B606DD" w:rsidRPr="004A127C">
          <w:rPr>
            <w:rStyle w:val="Hyperlink"/>
            <w:rFonts w:ascii="Corbel" w:hAnsi="Corbel"/>
            <w:b/>
            <w:sz w:val="20"/>
            <w:lang w:val="pt-PT"/>
          </w:rPr>
          <w:t>Servidões e restrições de utilidade pública</w:t>
        </w:r>
      </w:hyperlink>
      <w:r w:rsidR="00B606DD">
        <w:rPr>
          <w:rStyle w:val="font-bold"/>
          <w:rFonts w:ascii="Corbel" w:hAnsi="Corbel"/>
          <w:b/>
          <w:sz w:val="20"/>
          <w:lang w:val="pt-PT"/>
        </w:rPr>
        <w:t xml:space="preserve"> (DGOTDU, 2011)</w:t>
      </w:r>
      <w:r w:rsidR="002A0BE1">
        <w:rPr>
          <w:rStyle w:val="font-bold"/>
          <w:rFonts w:ascii="Corbel" w:hAnsi="Corbel"/>
          <w:b/>
          <w:sz w:val="20"/>
          <w:lang w:val="pt-PT"/>
        </w:rPr>
        <w:t>.</w:t>
      </w:r>
    </w:p>
    <w:p w14:paraId="40255FBB" w14:textId="5E735183" w:rsidR="00B606DD" w:rsidRPr="005D10F7" w:rsidRDefault="00B606DD" w:rsidP="00B606DD">
      <w:pPr>
        <w:spacing w:before="0" w:after="0" w:line="276" w:lineRule="auto"/>
        <w:ind w:left="425"/>
        <w:jc w:val="both"/>
        <w:rPr>
          <w:rStyle w:val="font-bold"/>
          <w:rFonts w:ascii="Corbel" w:hAnsi="Corbel"/>
          <w:b/>
          <w:sz w:val="20"/>
          <w:lang w:val="pt-PT"/>
        </w:rPr>
      </w:pPr>
      <w:r>
        <w:rPr>
          <w:rStyle w:val="font-bold"/>
          <w:rFonts w:ascii="Corbel" w:hAnsi="Corbel"/>
          <w:b/>
          <w:sz w:val="20"/>
          <w:lang w:val="pt-PT"/>
        </w:rPr>
        <w:t xml:space="preserve"> </w:t>
      </w:r>
    </w:p>
    <w:p w14:paraId="74D652BC" w14:textId="77777777" w:rsidR="00217DD9" w:rsidRPr="005D10F7" w:rsidRDefault="00217DD9">
      <w:pPr>
        <w:rPr>
          <w:rStyle w:val="font-bold"/>
          <w:rFonts w:ascii="Corbel" w:hAnsi="Corbel"/>
          <w:b/>
          <w:lang w:val="pt-PT"/>
        </w:rPr>
      </w:pPr>
      <w:r w:rsidRPr="005D10F7">
        <w:rPr>
          <w:rStyle w:val="font-bold"/>
          <w:rFonts w:ascii="Corbel" w:hAnsi="Corbel"/>
          <w:b/>
          <w:lang w:val="pt-PT"/>
        </w:rPr>
        <w:br w:type="page"/>
      </w:r>
    </w:p>
    <w:p w14:paraId="5D30F347" w14:textId="77777777" w:rsidR="007B40D5" w:rsidRPr="00EF4531" w:rsidRDefault="007B40D5" w:rsidP="002B23BD">
      <w:pPr>
        <w:pStyle w:val="Heading1"/>
        <w:shd w:val="clear" w:color="auto" w:fill="2C3FB1"/>
        <w:spacing w:after="120"/>
        <w:rPr>
          <w:b/>
          <w:lang w:val="pt-PT"/>
        </w:rPr>
      </w:pPr>
      <w:r>
        <w:rPr>
          <w:b/>
          <w:lang w:val="pt-PT"/>
        </w:rPr>
        <w:lastRenderedPageBreak/>
        <w:t>tema 3</w:t>
      </w:r>
    </w:p>
    <w:p w14:paraId="39F1C3BC" w14:textId="77777777" w:rsidR="007B40D5" w:rsidRDefault="007B40D5" w:rsidP="002373FA">
      <w:pPr>
        <w:spacing w:after="120" w:line="280" w:lineRule="exact"/>
        <w:jc w:val="both"/>
        <w:rPr>
          <w:rFonts w:cs="Arial"/>
          <w:b/>
          <w:lang w:val="pt-PT"/>
        </w:rPr>
      </w:pPr>
    </w:p>
    <w:p w14:paraId="0AEECE14" w14:textId="77777777" w:rsidR="00BB62B5" w:rsidRPr="00BB62B5" w:rsidRDefault="00BB62B5" w:rsidP="002373FA">
      <w:pPr>
        <w:pStyle w:val="ListParagraph"/>
        <w:numPr>
          <w:ilvl w:val="0"/>
          <w:numId w:val="13"/>
        </w:numPr>
        <w:spacing w:after="120" w:line="280" w:lineRule="exact"/>
        <w:jc w:val="both"/>
        <w:rPr>
          <w:vanish/>
          <w:lang w:val="pt-PT"/>
        </w:rPr>
      </w:pPr>
    </w:p>
    <w:p w14:paraId="06649363" w14:textId="77777777" w:rsidR="00530928" w:rsidRDefault="00530928" w:rsidP="002373FA">
      <w:pPr>
        <w:pStyle w:val="ListParagraph"/>
        <w:numPr>
          <w:ilvl w:val="1"/>
          <w:numId w:val="13"/>
        </w:numPr>
        <w:spacing w:after="120" w:line="280" w:lineRule="exact"/>
        <w:ind w:left="0" w:firstLine="0"/>
        <w:jc w:val="both"/>
        <w:rPr>
          <w:lang w:val="pt-PT"/>
        </w:rPr>
      </w:pPr>
      <w:r w:rsidRPr="00891F13">
        <w:rPr>
          <w:lang w:val="pt-PT"/>
        </w:rPr>
        <w:t xml:space="preserve">A política de </w:t>
      </w:r>
      <w:r w:rsidR="00182DC0">
        <w:rPr>
          <w:lang w:val="pt-PT"/>
        </w:rPr>
        <w:t xml:space="preserve">solos, de </w:t>
      </w:r>
      <w:r w:rsidRPr="00891F13">
        <w:rPr>
          <w:lang w:val="pt-PT"/>
        </w:rPr>
        <w:t xml:space="preserve">ordenamento do território e de urbanismo assenta no sistema de gestão territorial, que se organiza, num quadro de interação coordenada, em quatro </w:t>
      </w:r>
      <w:r w:rsidR="00F77484" w:rsidRPr="00891F13">
        <w:rPr>
          <w:lang w:val="pt-PT"/>
        </w:rPr>
        <w:t>âmbitos: nacional, regional, intermunicipal e municipal.</w:t>
      </w:r>
      <w:r w:rsidR="00BB67DD" w:rsidRPr="00891F13">
        <w:rPr>
          <w:lang w:val="pt-PT"/>
        </w:rPr>
        <w:t xml:space="preserve"> Caraterize o que é definido e/ou estabelecido em cada âmbito.</w:t>
      </w:r>
    </w:p>
    <w:p w14:paraId="5B76E054" w14:textId="77777777" w:rsidR="00E7747B" w:rsidRPr="00E7747B" w:rsidRDefault="00E7747B" w:rsidP="002373FA">
      <w:pPr>
        <w:spacing w:after="120" w:line="280" w:lineRule="exact"/>
        <w:jc w:val="both"/>
        <w:rPr>
          <w:lang w:val="pt-PT"/>
        </w:rPr>
      </w:pPr>
    </w:p>
    <w:tbl>
      <w:tblPr>
        <w:tblW w:w="7936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6"/>
        <w:gridCol w:w="6240"/>
      </w:tblGrid>
      <w:tr w:rsidR="00F31149" w:rsidRPr="00A23C7F" w14:paraId="3F63DA5D" w14:textId="77777777" w:rsidTr="001338F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7A88EC86" w14:textId="77777777" w:rsidR="00F31149" w:rsidRPr="0003696D" w:rsidRDefault="00F31149" w:rsidP="002B23BD">
            <w:pPr>
              <w:spacing w:after="120"/>
              <w:jc w:val="center"/>
              <w:rPr>
                <w:rFonts w:cs="Arial"/>
                <w:b/>
                <w:lang w:val="pt-PT"/>
              </w:rPr>
            </w:pPr>
            <w:r w:rsidRPr="0003696D">
              <w:rPr>
                <w:rFonts w:cs="Arial"/>
                <w:b/>
                <w:lang w:val="pt-PT"/>
              </w:rPr>
              <w:t>Âmbito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71E6D41A" w14:textId="77777777" w:rsidR="00F31149" w:rsidRPr="00A23C7F" w:rsidRDefault="00F31149" w:rsidP="002B23B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Define e/ou estabelece</w:t>
            </w:r>
          </w:p>
        </w:tc>
      </w:tr>
      <w:tr w:rsidR="00F31149" w:rsidRPr="00A23C7F" w14:paraId="4AF2FC85" w14:textId="77777777" w:rsidTr="0080078D">
        <w:trPr>
          <w:trHeight w:val="3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BCF16E" w14:textId="77777777" w:rsidR="00F31149" w:rsidRPr="0003696D" w:rsidRDefault="00F31149" w:rsidP="002B23B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 w:rsidRPr="0003696D">
              <w:rPr>
                <w:rFonts w:cs="Arial"/>
                <w:lang w:val="pt-PT"/>
              </w:rPr>
              <w:t>Nacional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70C63" w14:textId="77777777" w:rsidR="00F31149" w:rsidRPr="005C528F" w:rsidRDefault="00F31149" w:rsidP="002B23BD">
            <w:pPr>
              <w:spacing w:after="120"/>
              <w:ind w:left="284" w:hanging="284"/>
              <w:jc w:val="both"/>
              <w:rPr>
                <w:rFonts w:cs="Arial"/>
                <w:i/>
                <w:sz w:val="20"/>
                <w:szCs w:val="20"/>
                <w:lang w:val="pt-PT"/>
              </w:rPr>
            </w:pPr>
          </w:p>
        </w:tc>
      </w:tr>
      <w:tr w:rsidR="00F31149" w:rsidRPr="00A23C7F" w14:paraId="701F7D42" w14:textId="77777777" w:rsidTr="0080078D">
        <w:trPr>
          <w:trHeight w:val="3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E49E3" w14:textId="77777777" w:rsidR="00F31149" w:rsidRPr="0003696D" w:rsidRDefault="00F31149" w:rsidP="002B23B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 w:rsidRPr="0003696D">
              <w:rPr>
                <w:rFonts w:cs="Arial"/>
                <w:lang w:val="pt-PT"/>
              </w:rPr>
              <w:t>Regional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585EC" w14:textId="77777777" w:rsidR="00F31149" w:rsidRPr="00A23C7F" w:rsidRDefault="00F31149" w:rsidP="00645AF9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  <w:tr w:rsidR="00F31149" w:rsidRPr="00A23C7F" w14:paraId="2CA64FBA" w14:textId="77777777" w:rsidTr="0080078D">
        <w:trPr>
          <w:trHeight w:val="3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5349B" w14:textId="77777777" w:rsidR="00F31149" w:rsidRPr="0003696D" w:rsidRDefault="00F31149" w:rsidP="002B23B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 w:rsidRPr="0003696D">
              <w:rPr>
                <w:rFonts w:cs="Arial"/>
                <w:lang w:val="pt-PT"/>
              </w:rPr>
              <w:t>Intermunicipal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D9E0" w14:textId="77777777" w:rsidR="00F31149" w:rsidRPr="00A23C7F" w:rsidRDefault="00F31149" w:rsidP="002B23B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  <w:tr w:rsidR="00F31149" w:rsidRPr="00A23C7F" w14:paraId="02124B16" w14:textId="77777777" w:rsidTr="0080078D">
        <w:trPr>
          <w:trHeight w:val="3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6BE4" w14:textId="77777777" w:rsidR="00F31149" w:rsidRPr="0003696D" w:rsidRDefault="00F31149" w:rsidP="002B23B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 w:rsidRPr="0003696D">
              <w:rPr>
                <w:rFonts w:cs="Arial"/>
                <w:lang w:val="pt-PT"/>
              </w:rPr>
              <w:t>Municipal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AB9" w14:textId="77777777" w:rsidR="00F31149" w:rsidRPr="00A23C7F" w:rsidRDefault="00F31149" w:rsidP="002B23B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</w:tbl>
    <w:p w14:paraId="12D7473D" w14:textId="77777777" w:rsidR="00F31149" w:rsidRDefault="00F31149" w:rsidP="002373FA">
      <w:pPr>
        <w:spacing w:after="120" w:line="280" w:lineRule="atLeast"/>
        <w:jc w:val="both"/>
        <w:rPr>
          <w:rFonts w:cs="Arial"/>
          <w:b/>
          <w:lang w:val="pt-PT"/>
        </w:rPr>
      </w:pPr>
    </w:p>
    <w:p w14:paraId="67D4A422" w14:textId="77777777" w:rsidR="00302D75" w:rsidRDefault="00E519D7" w:rsidP="002373FA">
      <w:pPr>
        <w:pStyle w:val="ListParagraph"/>
        <w:numPr>
          <w:ilvl w:val="1"/>
          <w:numId w:val="13"/>
        </w:numPr>
        <w:spacing w:after="120" w:line="280" w:lineRule="atLeast"/>
        <w:ind w:left="0" w:firstLine="0"/>
        <w:jc w:val="both"/>
        <w:rPr>
          <w:lang w:val="pt-PT"/>
        </w:rPr>
      </w:pPr>
      <w:r w:rsidRPr="00E519D7">
        <w:rPr>
          <w:lang w:val="pt-PT"/>
        </w:rPr>
        <w:t>A quem compete a elaboração e aprovação dos diferentes Programas e Planos?</w:t>
      </w:r>
    </w:p>
    <w:p w14:paraId="63A9AD4D" w14:textId="77777777" w:rsidR="00DC59E1" w:rsidRPr="00DC59E1" w:rsidRDefault="00DC59E1" w:rsidP="002373FA">
      <w:pPr>
        <w:spacing w:after="120" w:line="280" w:lineRule="atLeast"/>
        <w:jc w:val="both"/>
        <w:rPr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2D5210" w14:paraId="2D529A31" w14:textId="77777777" w:rsidTr="002D5210">
        <w:tc>
          <w:tcPr>
            <w:tcW w:w="3131" w:type="dxa"/>
            <w:shd w:val="clear" w:color="auto" w:fill="D0D5F3" w:themeFill="text2" w:themeFillTint="33"/>
            <w:vAlign w:val="center"/>
          </w:tcPr>
          <w:p w14:paraId="7F6A53F6" w14:textId="77777777" w:rsidR="002D5210" w:rsidRPr="002D5210" w:rsidRDefault="002D5210" w:rsidP="002B23BD">
            <w:pPr>
              <w:spacing w:after="120" w:line="264" w:lineRule="auto"/>
              <w:jc w:val="center"/>
              <w:rPr>
                <w:rFonts w:cs="Arial"/>
                <w:b/>
                <w:lang w:val="pt-PT"/>
              </w:rPr>
            </w:pPr>
            <w:r w:rsidRPr="002D5210">
              <w:rPr>
                <w:rFonts w:cs="Arial"/>
                <w:b/>
                <w:lang w:val="pt-PT"/>
              </w:rPr>
              <w:t>IGT</w:t>
            </w:r>
          </w:p>
        </w:tc>
        <w:tc>
          <w:tcPr>
            <w:tcW w:w="3131" w:type="dxa"/>
            <w:shd w:val="clear" w:color="auto" w:fill="D0D5F3" w:themeFill="text2" w:themeFillTint="33"/>
            <w:vAlign w:val="center"/>
          </w:tcPr>
          <w:p w14:paraId="2D240146" w14:textId="77777777" w:rsidR="002D5210" w:rsidRPr="002D5210" w:rsidRDefault="002D5210" w:rsidP="002B23BD">
            <w:pPr>
              <w:spacing w:after="120" w:line="264" w:lineRule="auto"/>
              <w:jc w:val="center"/>
              <w:rPr>
                <w:rFonts w:cs="Arial"/>
                <w:b/>
                <w:lang w:val="pt-PT"/>
              </w:rPr>
            </w:pPr>
            <w:r w:rsidRPr="002D5210">
              <w:rPr>
                <w:rFonts w:cs="Arial"/>
                <w:b/>
                <w:lang w:val="pt-PT"/>
              </w:rPr>
              <w:t>Elaboração</w:t>
            </w:r>
          </w:p>
        </w:tc>
        <w:tc>
          <w:tcPr>
            <w:tcW w:w="3132" w:type="dxa"/>
            <w:shd w:val="clear" w:color="auto" w:fill="D0D5F3" w:themeFill="text2" w:themeFillTint="33"/>
            <w:vAlign w:val="center"/>
          </w:tcPr>
          <w:p w14:paraId="5951AC7A" w14:textId="77777777" w:rsidR="002D5210" w:rsidRPr="002D5210" w:rsidRDefault="002D5210" w:rsidP="002B23BD">
            <w:pPr>
              <w:spacing w:after="120" w:line="264" w:lineRule="auto"/>
              <w:jc w:val="center"/>
              <w:rPr>
                <w:rFonts w:cs="Arial"/>
                <w:b/>
                <w:lang w:val="pt-PT"/>
              </w:rPr>
            </w:pPr>
            <w:r w:rsidRPr="002D5210">
              <w:rPr>
                <w:rFonts w:cs="Arial"/>
                <w:b/>
                <w:lang w:val="pt-PT"/>
              </w:rPr>
              <w:t>Aprovação</w:t>
            </w:r>
          </w:p>
        </w:tc>
      </w:tr>
      <w:tr w:rsidR="00FA18C0" w:rsidRPr="00044742" w14:paraId="30BD569D" w14:textId="77777777" w:rsidTr="00F63B4B">
        <w:tc>
          <w:tcPr>
            <w:tcW w:w="3131" w:type="dxa"/>
          </w:tcPr>
          <w:p w14:paraId="54F2036B" w14:textId="77777777" w:rsidR="00FA18C0" w:rsidRDefault="00FA18C0" w:rsidP="00E32F10">
            <w:pPr>
              <w:spacing w:after="120"/>
              <w:rPr>
                <w:lang w:val="pt-PT"/>
              </w:rPr>
            </w:pPr>
            <w:r>
              <w:rPr>
                <w:lang w:val="pt-PT"/>
              </w:rPr>
              <w:t>Programa nacional da política de ordenamento do território</w:t>
            </w:r>
          </w:p>
        </w:tc>
        <w:tc>
          <w:tcPr>
            <w:tcW w:w="3131" w:type="dxa"/>
            <w:vAlign w:val="center"/>
          </w:tcPr>
          <w:p w14:paraId="637A13DC" w14:textId="77777777" w:rsidR="00FA18C0" w:rsidRPr="00C97895" w:rsidRDefault="00FA18C0" w:rsidP="00087CED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highlight w:val="yellow"/>
                <w:lang w:val="pt-PT"/>
              </w:rPr>
            </w:pPr>
          </w:p>
        </w:tc>
        <w:tc>
          <w:tcPr>
            <w:tcW w:w="3132" w:type="dxa"/>
            <w:vAlign w:val="center"/>
          </w:tcPr>
          <w:p w14:paraId="5D58BFA7" w14:textId="77777777" w:rsidR="00FA18C0" w:rsidRPr="00C97895" w:rsidRDefault="00FA18C0" w:rsidP="00087CED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highlight w:val="yellow"/>
                <w:lang w:val="pt-PT"/>
              </w:rPr>
            </w:pPr>
          </w:p>
        </w:tc>
      </w:tr>
      <w:tr w:rsidR="00FA18C0" w14:paraId="0C7840EE" w14:textId="77777777" w:rsidTr="00F63B4B">
        <w:tc>
          <w:tcPr>
            <w:tcW w:w="3131" w:type="dxa"/>
          </w:tcPr>
          <w:p w14:paraId="6AB0A2EB" w14:textId="77777777" w:rsidR="00FA18C0" w:rsidRDefault="00FA18C0" w:rsidP="00E32F10">
            <w:pPr>
              <w:spacing w:after="120"/>
              <w:rPr>
                <w:lang w:val="pt-PT"/>
              </w:rPr>
            </w:pPr>
            <w:r>
              <w:rPr>
                <w:lang w:val="pt-PT"/>
              </w:rPr>
              <w:t xml:space="preserve">Programas especiais e setoriais </w:t>
            </w:r>
          </w:p>
        </w:tc>
        <w:tc>
          <w:tcPr>
            <w:tcW w:w="3131" w:type="dxa"/>
            <w:vAlign w:val="center"/>
          </w:tcPr>
          <w:p w14:paraId="15670211" w14:textId="77777777" w:rsidR="00FA18C0" w:rsidRPr="00C97895" w:rsidRDefault="00FA18C0" w:rsidP="004B1A31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highlight w:val="yellow"/>
                <w:lang w:val="pt-PT"/>
              </w:rPr>
            </w:pPr>
          </w:p>
        </w:tc>
        <w:tc>
          <w:tcPr>
            <w:tcW w:w="3132" w:type="dxa"/>
            <w:vAlign w:val="center"/>
          </w:tcPr>
          <w:p w14:paraId="2BC700D9" w14:textId="77777777" w:rsidR="00FA18C0" w:rsidRPr="00C97895" w:rsidRDefault="00FA18C0" w:rsidP="00041D80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highlight w:val="yellow"/>
                <w:lang w:val="pt-PT"/>
              </w:rPr>
            </w:pPr>
          </w:p>
        </w:tc>
      </w:tr>
      <w:tr w:rsidR="00FA18C0" w14:paraId="40C2CFB4" w14:textId="77777777" w:rsidTr="00E97BA4">
        <w:tc>
          <w:tcPr>
            <w:tcW w:w="3131" w:type="dxa"/>
          </w:tcPr>
          <w:p w14:paraId="7C5F917F" w14:textId="77777777" w:rsidR="00FA18C0" w:rsidRDefault="00FA18C0" w:rsidP="00E32F10">
            <w:pPr>
              <w:spacing w:after="120"/>
              <w:rPr>
                <w:lang w:val="pt-PT"/>
              </w:rPr>
            </w:pPr>
            <w:r>
              <w:rPr>
                <w:lang w:val="pt-PT"/>
              </w:rPr>
              <w:t>Programas regionais</w:t>
            </w:r>
          </w:p>
        </w:tc>
        <w:tc>
          <w:tcPr>
            <w:tcW w:w="3131" w:type="dxa"/>
            <w:vAlign w:val="center"/>
          </w:tcPr>
          <w:p w14:paraId="795DA753" w14:textId="77777777" w:rsidR="00FA18C0" w:rsidRPr="00C97895" w:rsidRDefault="00FA18C0" w:rsidP="00995DAA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highlight w:val="yellow"/>
                <w:lang w:val="pt-PT"/>
              </w:rPr>
            </w:pPr>
          </w:p>
        </w:tc>
        <w:tc>
          <w:tcPr>
            <w:tcW w:w="3132" w:type="dxa"/>
            <w:vAlign w:val="center"/>
          </w:tcPr>
          <w:p w14:paraId="18E91477" w14:textId="77777777" w:rsidR="00FA18C0" w:rsidRPr="00C97895" w:rsidRDefault="00FA18C0" w:rsidP="00E97BA4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highlight w:val="yellow"/>
                <w:lang w:val="pt-PT"/>
              </w:rPr>
            </w:pPr>
          </w:p>
        </w:tc>
      </w:tr>
      <w:tr w:rsidR="00FA18C0" w:rsidRPr="00044742" w14:paraId="51FBE83A" w14:textId="77777777" w:rsidTr="00F63B4B">
        <w:tc>
          <w:tcPr>
            <w:tcW w:w="3131" w:type="dxa"/>
          </w:tcPr>
          <w:p w14:paraId="0CA70842" w14:textId="77777777" w:rsidR="00FA18C0" w:rsidRDefault="00E32F10" w:rsidP="00E32F10">
            <w:pPr>
              <w:spacing w:after="120"/>
              <w:rPr>
                <w:lang w:val="pt-PT"/>
              </w:rPr>
            </w:pPr>
            <w:r>
              <w:rPr>
                <w:lang w:val="pt-PT"/>
              </w:rPr>
              <w:t xml:space="preserve">Programas </w:t>
            </w:r>
            <w:r w:rsidR="00FA18C0">
              <w:rPr>
                <w:lang w:val="pt-PT"/>
              </w:rPr>
              <w:t>territoriais de âmbito intermunicipal</w:t>
            </w:r>
          </w:p>
        </w:tc>
        <w:tc>
          <w:tcPr>
            <w:tcW w:w="3131" w:type="dxa"/>
            <w:vAlign w:val="center"/>
          </w:tcPr>
          <w:p w14:paraId="7EF4739C" w14:textId="77777777" w:rsidR="00FA18C0" w:rsidRPr="00C97895" w:rsidRDefault="00FA18C0" w:rsidP="006A21E4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highlight w:val="yellow"/>
                <w:lang w:val="pt-PT"/>
              </w:rPr>
            </w:pPr>
          </w:p>
        </w:tc>
        <w:tc>
          <w:tcPr>
            <w:tcW w:w="3132" w:type="dxa"/>
            <w:vAlign w:val="center"/>
          </w:tcPr>
          <w:p w14:paraId="03042B40" w14:textId="77777777" w:rsidR="00FA18C0" w:rsidRPr="00C97895" w:rsidRDefault="00FA18C0" w:rsidP="009267A3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highlight w:val="yellow"/>
                <w:lang w:val="pt-PT"/>
              </w:rPr>
            </w:pPr>
          </w:p>
        </w:tc>
      </w:tr>
      <w:tr w:rsidR="00C52572" w:rsidRPr="00044742" w14:paraId="28281E9B" w14:textId="77777777" w:rsidTr="00F63B4B">
        <w:tc>
          <w:tcPr>
            <w:tcW w:w="3131" w:type="dxa"/>
          </w:tcPr>
          <w:p w14:paraId="4808D8D5" w14:textId="77777777" w:rsidR="00C52572" w:rsidRDefault="00C52572" w:rsidP="00E32F10">
            <w:pPr>
              <w:spacing w:after="120"/>
              <w:rPr>
                <w:lang w:val="pt-PT"/>
              </w:rPr>
            </w:pPr>
            <w:r>
              <w:rPr>
                <w:lang w:val="pt-PT"/>
              </w:rPr>
              <w:t>Planos territoriais de âmbito intermunicipal</w:t>
            </w:r>
          </w:p>
        </w:tc>
        <w:tc>
          <w:tcPr>
            <w:tcW w:w="3131" w:type="dxa"/>
            <w:vAlign w:val="center"/>
          </w:tcPr>
          <w:p w14:paraId="1673331B" w14:textId="77777777" w:rsidR="00C52572" w:rsidRPr="005D10F7" w:rsidRDefault="00C52572" w:rsidP="00455E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ajorHAnsi" w:hAnsiTheme="majorHAnsi" w:cs="TimesNewRomanPSMT"/>
                <w:i/>
                <w:sz w:val="20"/>
                <w:szCs w:val="20"/>
                <w:highlight w:val="yellow"/>
                <w:lang w:val="pt-PT"/>
              </w:rPr>
            </w:pPr>
          </w:p>
        </w:tc>
        <w:tc>
          <w:tcPr>
            <w:tcW w:w="3132" w:type="dxa"/>
            <w:vAlign w:val="center"/>
          </w:tcPr>
          <w:p w14:paraId="5C7C5079" w14:textId="77777777" w:rsidR="00C52572" w:rsidRPr="005D10F7" w:rsidRDefault="00C52572" w:rsidP="001232BA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ajorHAnsi" w:hAnsiTheme="majorHAnsi" w:cs="TimesNewRomanPSMT"/>
                <w:i/>
                <w:sz w:val="20"/>
                <w:szCs w:val="20"/>
                <w:highlight w:val="yellow"/>
                <w:lang w:val="pt-PT"/>
              </w:rPr>
            </w:pPr>
          </w:p>
        </w:tc>
      </w:tr>
      <w:tr w:rsidR="00FA18C0" w:rsidRPr="00044742" w14:paraId="04F82DDE" w14:textId="77777777" w:rsidTr="00F63B4B">
        <w:tc>
          <w:tcPr>
            <w:tcW w:w="3131" w:type="dxa"/>
          </w:tcPr>
          <w:p w14:paraId="262AE253" w14:textId="77777777" w:rsidR="00FA18C0" w:rsidRDefault="00FA18C0" w:rsidP="00E32F10">
            <w:pPr>
              <w:spacing w:after="120"/>
              <w:rPr>
                <w:lang w:val="pt-PT"/>
              </w:rPr>
            </w:pPr>
            <w:r>
              <w:rPr>
                <w:lang w:val="pt-PT"/>
              </w:rPr>
              <w:t>Planos territoriais de âmbito municipal</w:t>
            </w:r>
          </w:p>
        </w:tc>
        <w:tc>
          <w:tcPr>
            <w:tcW w:w="3131" w:type="dxa"/>
            <w:vAlign w:val="center"/>
          </w:tcPr>
          <w:p w14:paraId="56393E9A" w14:textId="77777777" w:rsidR="00FA18C0" w:rsidRPr="00C97895" w:rsidRDefault="00FA18C0" w:rsidP="00FA18C0">
            <w:pPr>
              <w:spacing w:after="120"/>
              <w:jc w:val="center"/>
              <w:rPr>
                <w:i/>
                <w:highlight w:val="yellow"/>
                <w:lang w:val="pt-PT"/>
              </w:rPr>
            </w:pPr>
          </w:p>
        </w:tc>
        <w:tc>
          <w:tcPr>
            <w:tcW w:w="3132" w:type="dxa"/>
            <w:vAlign w:val="center"/>
          </w:tcPr>
          <w:p w14:paraId="6D23797A" w14:textId="77777777" w:rsidR="00FA18C0" w:rsidRPr="00C97895" w:rsidRDefault="00FA18C0" w:rsidP="00E32F10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highlight w:val="yellow"/>
                <w:lang w:val="pt-PT"/>
              </w:rPr>
            </w:pPr>
          </w:p>
        </w:tc>
      </w:tr>
    </w:tbl>
    <w:p w14:paraId="40044A88" w14:textId="77777777" w:rsidR="00E519D7" w:rsidRDefault="00E519D7" w:rsidP="002B23BD">
      <w:pPr>
        <w:spacing w:after="120"/>
        <w:jc w:val="both"/>
        <w:rPr>
          <w:lang w:val="pt-PT"/>
        </w:rPr>
      </w:pPr>
    </w:p>
    <w:p w14:paraId="7FAC15AD" w14:textId="77777777" w:rsidR="006C31C7" w:rsidRDefault="006C31C7">
      <w:pPr>
        <w:rPr>
          <w:lang w:val="pt-PT"/>
        </w:rPr>
      </w:pPr>
      <w:r>
        <w:rPr>
          <w:lang w:val="pt-PT"/>
        </w:rPr>
        <w:br w:type="page"/>
      </w:r>
    </w:p>
    <w:p w14:paraId="07C878A0" w14:textId="77777777" w:rsidR="005B3153" w:rsidRDefault="00913E4C" w:rsidP="002373FA">
      <w:pPr>
        <w:pStyle w:val="ListParagraph"/>
        <w:numPr>
          <w:ilvl w:val="1"/>
          <w:numId w:val="13"/>
        </w:numPr>
        <w:spacing w:after="120" w:line="280" w:lineRule="atLeast"/>
        <w:ind w:left="0" w:firstLine="0"/>
        <w:jc w:val="both"/>
        <w:rPr>
          <w:lang w:val="pt-PT"/>
        </w:rPr>
      </w:pPr>
      <w:r w:rsidRPr="00EF3FAD">
        <w:rPr>
          <w:lang w:val="pt-PT"/>
        </w:rPr>
        <w:lastRenderedPageBreak/>
        <w:t>De acordo com o a</w:t>
      </w:r>
      <w:r>
        <w:rPr>
          <w:lang w:val="pt-PT"/>
        </w:rPr>
        <w:t>rtigo 115</w:t>
      </w:r>
      <w:r w:rsidRPr="00EF3FAD">
        <w:rPr>
          <w:lang w:val="pt-PT"/>
        </w:rPr>
        <w:t xml:space="preserve">.º </w:t>
      </w:r>
      <w:r>
        <w:rPr>
          <w:lang w:val="pt-PT"/>
        </w:rPr>
        <w:t>do Decreto-lei n.º 80</w:t>
      </w:r>
      <w:r w:rsidRPr="00EF3FAD">
        <w:rPr>
          <w:lang w:val="pt-PT"/>
        </w:rPr>
        <w:t>/201</w:t>
      </w:r>
      <w:r>
        <w:rPr>
          <w:lang w:val="pt-PT"/>
        </w:rPr>
        <w:t>5, de 14</w:t>
      </w:r>
      <w:r w:rsidRPr="00EF3FAD">
        <w:rPr>
          <w:lang w:val="pt-PT"/>
        </w:rPr>
        <w:t xml:space="preserve"> de maio,</w:t>
      </w:r>
      <w:r>
        <w:rPr>
          <w:lang w:val="pt-PT"/>
        </w:rPr>
        <w:t xml:space="preserve"> o</w:t>
      </w:r>
      <w:r w:rsidRPr="00913E4C">
        <w:rPr>
          <w:lang w:val="pt-PT"/>
        </w:rPr>
        <w:t>s programas e os planos</w:t>
      </w:r>
      <w:r>
        <w:rPr>
          <w:lang w:val="pt-PT"/>
        </w:rPr>
        <w:t xml:space="preserve"> </w:t>
      </w:r>
      <w:r w:rsidRPr="00913E4C">
        <w:rPr>
          <w:lang w:val="pt-PT"/>
        </w:rPr>
        <w:t>territoriais podem ser</w:t>
      </w:r>
      <w:r>
        <w:rPr>
          <w:lang w:val="pt-PT"/>
        </w:rPr>
        <w:t xml:space="preserve"> </w:t>
      </w:r>
      <w:r w:rsidRPr="00913E4C">
        <w:rPr>
          <w:lang w:val="pt-PT"/>
        </w:rPr>
        <w:t>objeto de alteração, de correção material, de revisão, de</w:t>
      </w:r>
      <w:r>
        <w:rPr>
          <w:lang w:val="pt-PT"/>
        </w:rPr>
        <w:t xml:space="preserve"> </w:t>
      </w:r>
      <w:r w:rsidRPr="00913E4C">
        <w:rPr>
          <w:lang w:val="pt-PT"/>
        </w:rPr>
        <w:t>suspensão e de revogação.</w:t>
      </w:r>
      <w:r w:rsidR="001232BA">
        <w:rPr>
          <w:lang w:val="pt-PT"/>
        </w:rPr>
        <w:t xml:space="preserve"> Diga em que </w:t>
      </w:r>
      <w:r w:rsidR="00642C10">
        <w:rPr>
          <w:lang w:val="pt-PT"/>
        </w:rPr>
        <w:t xml:space="preserve">moldes </w:t>
      </w:r>
      <w:r w:rsidR="00C525FC">
        <w:rPr>
          <w:lang w:val="pt-PT"/>
        </w:rPr>
        <w:t>podem ocorrer as referidas modificações aos programas e planos.</w:t>
      </w:r>
      <w:r w:rsidR="00642C10">
        <w:rPr>
          <w:lang w:val="pt-PT"/>
        </w:rPr>
        <w:t xml:space="preserve"> </w:t>
      </w:r>
    </w:p>
    <w:p w14:paraId="30C83F75" w14:textId="77777777" w:rsidR="00371B68" w:rsidRPr="00371B68" w:rsidRDefault="00371B68" w:rsidP="002373FA">
      <w:pPr>
        <w:spacing w:after="120" w:line="280" w:lineRule="atLeast"/>
        <w:jc w:val="both"/>
        <w:rPr>
          <w:lang w:val="pt-PT"/>
        </w:rPr>
      </w:pPr>
    </w:p>
    <w:tbl>
      <w:tblPr>
        <w:tblW w:w="7936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80"/>
        <w:gridCol w:w="5956"/>
      </w:tblGrid>
      <w:tr w:rsidR="00C525FC" w:rsidRPr="00A23C7F" w14:paraId="1BCDF9C2" w14:textId="77777777" w:rsidTr="0080078D">
        <w:trPr>
          <w:jc w:val="center"/>
        </w:trPr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0D37413A" w14:textId="77777777" w:rsidR="00C525FC" w:rsidRPr="00A23C7F" w:rsidRDefault="00C525FC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Dinâmica</w:t>
            </w:r>
          </w:p>
        </w:tc>
      </w:tr>
      <w:tr w:rsidR="00C525FC" w:rsidRPr="00A23C7F" w14:paraId="51CC0E3F" w14:textId="77777777" w:rsidTr="002D374A">
        <w:trPr>
          <w:trHeight w:val="3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F336FB" w14:textId="77777777" w:rsidR="00C525FC" w:rsidRPr="0003696D" w:rsidRDefault="00C525FC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Alteração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11B2A" w14:textId="77777777" w:rsidR="00C525FC" w:rsidRPr="00C71B25" w:rsidRDefault="00C525FC" w:rsidP="0080078D">
            <w:pPr>
              <w:spacing w:after="120"/>
              <w:ind w:left="284" w:hanging="284"/>
              <w:jc w:val="both"/>
              <w:rPr>
                <w:rFonts w:cs="Arial"/>
                <w:i/>
                <w:lang w:val="pt-PT"/>
              </w:rPr>
            </w:pPr>
          </w:p>
        </w:tc>
      </w:tr>
      <w:tr w:rsidR="00C525FC" w:rsidRPr="00A23C7F" w14:paraId="2180DEDB" w14:textId="77777777" w:rsidTr="002D374A">
        <w:trPr>
          <w:trHeight w:val="3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4B679F" w14:textId="77777777" w:rsidR="00C525FC" w:rsidRPr="0003696D" w:rsidRDefault="00C525FC" w:rsidP="00C525FC">
            <w:pPr>
              <w:spacing w:after="120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Correção material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0559" w14:textId="77777777" w:rsidR="00C525FC" w:rsidRPr="00C71B25" w:rsidRDefault="00C525FC" w:rsidP="0080078D">
            <w:pPr>
              <w:spacing w:after="120"/>
              <w:ind w:left="284" w:hanging="284"/>
              <w:jc w:val="both"/>
              <w:rPr>
                <w:rFonts w:cs="Arial"/>
                <w:i/>
                <w:lang w:val="pt-PT"/>
              </w:rPr>
            </w:pPr>
          </w:p>
        </w:tc>
      </w:tr>
      <w:tr w:rsidR="00C525FC" w:rsidRPr="00A23C7F" w14:paraId="67592497" w14:textId="77777777" w:rsidTr="002D374A">
        <w:trPr>
          <w:trHeight w:val="3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241E3" w14:textId="77777777" w:rsidR="00C525FC" w:rsidRPr="0003696D" w:rsidRDefault="00C525FC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Revisão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27F" w14:textId="77777777" w:rsidR="00C525FC" w:rsidRPr="00A23C7F" w:rsidRDefault="00C525FC" w:rsidP="00C71B25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  <w:tr w:rsidR="00C525FC" w:rsidRPr="00A23C7F" w14:paraId="3B1C1ECD" w14:textId="77777777" w:rsidTr="002D374A">
        <w:trPr>
          <w:trHeight w:val="3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A89E" w14:textId="77777777" w:rsidR="00C525FC" w:rsidRPr="0003696D" w:rsidRDefault="00C525FC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Suspensão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798" w14:textId="77777777" w:rsidR="00C525FC" w:rsidRPr="00A23C7F" w:rsidRDefault="00C525FC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  <w:tr w:rsidR="00C525FC" w:rsidRPr="00A23C7F" w14:paraId="3576356C" w14:textId="77777777" w:rsidTr="002D374A">
        <w:trPr>
          <w:trHeight w:val="3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67B3C" w14:textId="77777777" w:rsidR="00C525FC" w:rsidRPr="0003696D" w:rsidRDefault="00C525FC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Revogação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1B0" w14:textId="77777777" w:rsidR="00C525FC" w:rsidRPr="00A23C7F" w:rsidRDefault="00C525FC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</w:tbl>
    <w:p w14:paraId="12EC4D13" w14:textId="77777777" w:rsidR="00642C10" w:rsidRDefault="00642C10" w:rsidP="002373FA">
      <w:pPr>
        <w:pStyle w:val="Title"/>
        <w:spacing w:before="120" w:after="120" w:line="280" w:lineRule="atLeast"/>
        <w:rPr>
          <w:b/>
          <w:sz w:val="28"/>
          <w:szCs w:val="28"/>
          <w:lang w:val="pt-PT"/>
        </w:rPr>
      </w:pPr>
    </w:p>
    <w:p w14:paraId="5CE82919" w14:textId="321016AB" w:rsidR="00351850" w:rsidRPr="000D0540" w:rsidRDefault="00351850" w:rsidP="00447682">
      <w:pPr>
        <w:pStyle w:val="ListParagraph"/>
        <w:numPr>
          <w:ilvl w:val="1"/>
          <w:numId w:val="13"/>
        </w:numPr>
        <w:spacing w:after="120" w:line="280" w:lineRule="atLeast"/>
        <w:ind w:left="0" w:firstLine="0"/>
        <w:jc w:val="both"/>
        <w:rPr>
          <w:lang w:val="pt-PT"/>
        </w:rPr>
      </w:pPr>
      <w:bookmarkStart w:id="0" w:name="_Hlk65750540"/>
      <w:r w:rsidRPr="000D0540">
        <w:rPr>
          <w:lang w:val="pt-PT"/>
        </w:rPr>
        <w:t>A</w:t>
      </w:r>
      <w:r w:rsidR="000D0540" w:rsidRPr="000D0540">
        <w:rPr>
          <w:lang w:val="pt-PT"/>
        </w:rPr>
        <w:t xml:space="preserve"> </w:t>
      </w:r>
      <w:hyperlink r:id="rId17" w:history="1">
        <w:r w:rsidRPr="000D0540">
          <w:rPr>
            <w:rStyle w:val="Hyperlink"/>
            <w:lang w:val="pt-PT"/>
          </w:rPr>
          <w:t>1ª revisão do  Programa Nacional da Política do Ordenamento do Território (PNPOT)</w:t>
        </w:r>
      </w:hyperlink>
      <w:r w:rsidRPr="000D0540">
        <w:rPr>
          <w:lang w:val="pt-PT"/>
        </w:rPr>
        <w:t> </w:t>
      </w:r>
      <w:r w:rsidR="00140A6D" w:rsidRPr="000D0540">
        <w:rPr>
          <w:lang w:val="pt-PT"/>
        </w:rPr>
        <w:t xml:space="preserve">foi publicada na </w:t>
      </w:r>
      <w:r w:rsidRPr="000D0540">
        <w:rPr>
          <w:lang w:val="pt-PT"/>
        </w:rPr>
        <w:t>Lei n.º 99/2019</w:t>
      </w:r>
      <w:r w:rsidR="00140A6D" w:rsidRPr="000D0540">
        <w:rPr>
          <w:lang w:val="pt-PT"/>
        </w:rPr>
        <w:t>, de</w:t>
      </w:r>
      <w:r w:rsidRPr="000D0540">
        <w:rPr>
          <w:lang w:val="pt-PT"/>
        </w:rPr>
        <w:t xml:space="preserve"> 5 de setembro de 2019.</w:t>
      </w:r>
    </w:p>
    <w:p w14:paraId="517D8F87" w14:textId="1B2A84CB" w:rsidR="00351850" w:rsidRPr="000D0540" w:rsidRDefault="00351850" w:rsidP="002373FA">
      <w:pPr>
        <w:pStyle w:val="rtejustify"/>
        <w:shd w:val="clear" w:color="auto" w:fill="FFFFFF"/>
        <w:spacing w:before="120" w:beforeAutospacing="0" w:after="120" w:afterAutospacing="0" w:line="280" w:lineRule="atLeast"/>
        <w:jc w:val="both"/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</w:pPr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O</w:t>
      </w:r>
      <w:r w:rsidR="00140A6D"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 xml:space="preserve"> </w:t>
      </w:r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 xml:space="preserve">PNPOT é o instrumento de topo do sistema de gestão territorial, </w:t>
      </w:r>
      <w:r w:rsidR="00140A6D"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 xml:space="preserve">e </w:t>
      </w:r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define objetivos e opções estratégicas de desenvolvimento territorial e estabelece o modelo de organização do território nacional. O PNPOT constitui-se como o quadro de referência para os demais programas e planos territoriais e como um instrumento orientador das estratégias com incidência territorial.</w:t>
      </w:r>
    </w:p>
    <w:p w14:paraId="58F81A03" w14:textId="16A1E730" w:rsidR="00351850" w:rsidRPr="000D0540" w:rsidRDefault="00351850" w:rsidP="002373FA">
      <w:pPr>
        <w:pStyle w:val="rtejustify"/>
        <w:shd w:val="clear" w:color="auto" w:fill="FFFFFF"/>
        <w:spacing w:before="120" w:beforeAutospacing="0" w:after="120" w:afterAutospacing="0" w:line="280" w:lineRule="atLeast"/>
        <w:jc w:val="both"/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</w:pPr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A figura do PNPOT foi criada pela Lei de Bases da Pol</w:t>
      </w:r>
      <w:r w:rsidR="00140A6D"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í</w:t>
      </w:r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tica de Ordenamento do Território e de Urbanismo de 1998, com o objetivo de dotar o país de um instrumento competente para a definição de uma visão prospetiva, completa e integrada da organização e desenvolvimento do território e pela promoção da coordenação e articulação de políticas públicas numa base territorializada. O primeiro PNPOT  (</w:t>
      </w:r>
      <w:hyperlink r:id="rId18" w:tgtFrame="_blank" w:history="1">
        <w:r w:rsidRPr="000D0540">
          <w:rPr>
            <w:rFonts w:asciiTheme="minorHAnsi" w:eastAsiaTheme="minorEastAsia" w:hAnsiTheme="minorHAnsi" w:cstheme="minorBidi"/>
            <w:sz w:val="22"/>
            <w:szCs w:val="22"/>
            <w:lang w:val="pt-PT" w:eastAsia="ja-JP"/>
          </w:rPr>
          <w:t>Lei n.º 58/2007</w:t>
        </w:r>
      </w:hyperlink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, de 4 de setembro, retificada pelas </w:t>
      </w:r>
      <w:hyperlink r:id="rId19" w:tgtFrame="_blank" w:history="1">
        <w:r w:rsidRPr="000D0540">
          <w:rPr>
            <w:rFonts w:asciiTheme="minorHAnsi" w:eastAsiaTheme="minorEastAsia" w:hAnsiTheme="minorHAnsi" w:cstheme="minorBidi"/>
            <w:sz w:val="22"/>
            <w:szCs w:val="22"/>
            <w:lang w:val="pt-PT" w:eastAsia="ja-JP"/>
          </w:rPr>
          <w:t>Declarações de Retificação n.º 80-A/2007</w:t>
        </w:r>
      </w:hyperlink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, de 7 de Setembro, e </w:t>
      </w:r>
      <w:hyperlink r:id="rId20" w:tgtFrame="_blank" w:history="1">
        <w:r w:rsidRPr="000D0540">
          <w:rPr>
            <w:rFonts w:asciiTheme="minorHAnsi" w:eastAsiaTheme="minorEastAsia" w:hAnsiTheme="minorHAnsi" w:cstheme="minorBidi"/>
            <w:sz w:val="22"/>
            <w:szCs w:val="22"/>
            <w:lang w:val="pt-PT" w:eastAsia="ja-JP"/>
          </w:rPr>
          <w:t>n.º 103-A/2007</w:t>
        </w:r>
      </w:hyperlink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, de 23 de Novembro) deu lugar à </w:t>
      </w:r>
      <w:hyperlink r:id="rId21" w:history="1">
        <w:r w:rsidRPr="000D0540">
          <w:rPr>
            <w:rFonts w:asciiTheme="minorHAnsi" w:eastAsiaTheme="minorEastAsia" w:hAnsiTheme="minorHAnsi" w:cstheme="minorBidi"/>
            <w:sz w:val="22"/>
            <w:szCs w:val="22"/>
            <w:lang w:val="pt-PT" w:eastAsia="ja-JP"/>
          </w:rPr>
          <w:t>primeira revisão do PNPOT – Lei n.º 99/2019</w:t>
        </w:r>
      </w:hyperlink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 publicada no Diário da República n.º 170/2019, Série I de 5 de setembro.</w:t>
      </w:r>
    </w:p>
    <w:p w14:paraId="410ADB7A" w14:textId="77777777" w:rsidR="00351850" w:rsidRPr="000D0540" w:rsidRDefault="00351850" w:rsidP="002373FA">
      <w:pPr>
        <w:pStyle w:val="rtejustify"/>
        <w:shd w:val="clear" w:color="auto" w:fill="FFFFFF"/>
        <w:spacing w:before="120" w:beforeAutospacing="0" w:after="120" w:afterAutospacing="0" w:line="280" w:lineRule="atLeast"/>
        <w:jc w:val="both"/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</w:pPr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O PNPOT aplica-se a todo o território nacional, no continente e arquipélagos dos Açores e da Madeira, sem prejuízo das competências próprias das Regiões Autónomas.</w:t>
      </w:r>
    </w:p>
    <w:p w14:paraId="646707DA" w14:textId="067257B7" w:rsidR="0082755B" w:rsidRPr="005965D6" w:rsidRDefault="0082755B" w:rsidP="002373FA">
      <w:pPr>
        <w:pStyle w:val="rtejustify"/>
        <w:shd w:val="clear" w:color="auto" w:fill="FFFFFF"/>
        <w:spacing w:before="120" w:beforeAutospacing="0" w:after="120" w:afterAutospacing="0" w:line="280" w:lineRule="atLeast"/>
        <w:jc w:val="both"/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</w:pPr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 xml:space="preserve">Através da consulta </w:t>
      </w:r>
      <w:r w:rsid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deste documento</w:t>
      </w:r>
      <w:r w:rsidR="00AB3D6A"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 xml:space="preserve">, </w:t>
      </w:r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 xml:space="preserve">elabore uma apresentação Power Point com a duração de cerca de </w:t>
      </w:r>
      <w:r w:rsidR="005965D6"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 xml:space="preserve">15 a </w:t>
      </w:r>
      <w:r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20 min</w:t>
      </w:r>
      <w:r w:rsidR="00520BEF" w:rsidRPr="000D0540">
        <w:rPr>
          <w:rFonts w:asciiTheme="minorHAnsi" w:eastAsiaTheme="minorEastAsia" w:hAnsiTheme="minorHAnsi" w:cstheme="minorBidi"/>
          <w:sz w:val="22"/>
          <w:szCs w:val="22"/>
          <w:lang w:val="pt-PT" w:eastAsia="ja-JP"/>
        </w:rPr>
        <w:t>.</w:t>
      </w:r>
    </w:p>
    <w:bookmarkEnd w:id="0"/>
    <w:p w14:paraId="03C8788A" w14:textId="77777777" w:rsidR="00520BEF" w:rsidRDefault="00520BEF" w:rsidP="002373FA">
      <w:pPr>
        <w:pStyle w:val="Title"/>
        <w:spacing w:before="120" w:after="120" w:line="280" w:lineRule="atLeast"/>
        <w:rPr>
          <w:b/>
          <w:sz w:val="24"/>
          <w:szCs w:val="28"/>
          <w:lang w:val="pt-PT"/>
        </w:rPr>
      </w:pPr>
    </w:p>
    <w:p w14:paraId="3CC50140" w14:textId="77777777" w:rsidR="00F77484" w:rsidRPr="00DE4099" w:rsidRDefault="00F77484" w:rsidP="002373FA">
      <w:pPr>
        <w:pStyle w:val="Title"/>
        <w:spacing w:before="120" w:after="120" w:line="280" w:lineRule="atLeast"/>
        <w:rPr>
          <w:b/>
          <w:sz w:val="24"/>
          <w:szCs w:val="28"/>
          <w:lang w:val="pt-PT"/>
        </w:rPr>
      </w:pPr>
      <w:r w:rsidRPr="00DE4099">
        <w:rPr>
          <w:b/>
          <w:sz w:val="24"/>
          <w:szCs w:val="28"/>
          <w:lang w:val="pt-PT"/>
        </w:rPr>
        <w:t>Consultar:</w:t>
      </w:r>
    </w:p>
    <w:p w14:paraId="6CCDDA26" w14:textId="77777777" w:rsidR="00F7074C" w:rsidRPr="005D10F7" w:rsidRDefault="00F77484" w:rsidP="002373FA">
      <w:pPr>
        <w:numPr>
          <w:ilvl w:val="1"/>
          <w:numId w:val="7"/>
        </w:numPr>
        <w:spacing w:after="120" w:line="280" w:lineRule="atLeast"/>
        <w:ind w:left="426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8101D6">
        <w:rPr>
          <w:rStyle w:val="font-bold"/>
          <w:rFonts w:ascii="Corbel" w:hAnsi="Corbel"/>
          <w:b/>
          <w:sz w:val="20"/>
          <w:lang w:val="pt-PT"/>
        </w:rPr>
        <w:t>Bases gerais da política pública de solos, de ordenamento do território e de urbanismo</w:t>
      </w:r>
      <w:r w:rsidRPr="005D10F7">
        <w:rPr>
          <w:rStyle w:val="font-bold"/>
          <w:rFonts w:ascii="Corbel" w:hAnsi="Corbel"/>
          <w:b/>
          <w:sz w:val="20"/>
          <w:lang w:val="pt-PT"/>
        </w:rPr>
        <w:t>:</w:t>
      </w:r>
      <w:r w:rsidR="00F7074C" w:rsidRPr="005D10F7">
        <w:rPr>
          <w:rStyle w:val="font-bold"/>
          <w:rFonts w:ascii="Corbel" w:hAnsi="Corbel"/>
          <w:b/>
          <w:sz w:val="20"/>
          <w:lang w:val="pt-PT"/>
        </w:rPr>
        <w:t xml:space="preserve"> Lei n.º 31/2014, de 30 de maio – Título III</w:t>
      </w:r>
      <w:r w:rsidR="00B41669" w:rsidRPr="005D10F7">
        <w:rPr>
          <w:rStyle w:val="font-bold"/>
          <w:rFonts w:ascii="Corbel" w:hAnsi="Corbel"/>
          <w:b/>
          <w:sz w:val="20"/>
          <w:lang w:val="pt-PT"/>
        </w:rPr>
        <w:t xml:space="preserve"> - Sistema de gestão territorial </w:t>
      </w:r>
      <w:r w:rsidR="00F7074C" w:rsidRPr="005D10F7">
        <w:rPr>
          <w:rStyle w:val="font-bold"/>
          <w:rFonts w:ascii="Corbel" w:hAnsi="Corbel"/>
          <w:b/>
          <w:sz w:val="20"/>
          <w:lang w:val="pt-PT"/>
        </w:rPr>
        <w:t>, Capítulo I</w:t>
      </w:r>
      <w:r w:rsidR="00B41669" w:rsidRPr="005D10F7">
        <w:rPr>
          <w:rStyle w:val="font-bold"/>
          <w:rFonts w:ascii="Corbel" w:hAnsi="Corbel"/>
          <w:b/>
          <w:sz w:val="20"/>
          <w:lang w:val="pt-PT"/>
        </w:rPr>
        <w:t xml:space="preserve"> - Gestão territorial</w:t>
      </w:r>
      <w:r w:rsidR="00F7074C" w:rsidRPr="005D10F7">
        <w:rPr>
          <w:rStyle w:val="font-bold"/>
          <w:rFonts w:ascii="Corbel" w:hAnsi="Corbel"/>
          <w:b/>
          <w:sz w:val="20"/>
          <w:lang w:val="pt-PT"/>
        </w:rPr>
        <w:t>;</w:t>
      </w:r>
    </w:p>
    <w:p w14:paraId="3036E535" w14:textId="15A70C2D" w:rsidR="002D5917" w:rsidRDefault="0061090D" w:rsidP="002373FA">
      <w:pPr>
        <w:numPr>
          <w:ilvl w:val="1"/>
          <w:numId w:val="7"/>
        </w:numPr>
        <w:spacing w:after="120" w:line="280" w:lineRule="atLeast"/>
        <w:ind w:left="426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8101D6">
        <w:rPr>
          <w:rStyle w:val="font-bold"/>
          <w:rFonts w:ascii="Corbel" w:hAnsi="Corbel"/>
          <w:b/>
          <w:sz w:val="20"/>
          <w:lang w:val="pt-PT"/>
        </w:rPr>
        <w:t>Regime Jurídico dos Instrumentos de Gestão Territorial (RJIGT): Decreto</w:t>
      </w:r>
      <w:r w:rsidR="00AB060F">
        <w:rPr>
          <w:rStyle w:val="font-bold"/>
          <w:rFonts w:ascii="Corbel" w:hAnsi="Corbel"/>
          <w:b/>
          <w:sz w:val="20"/>
          <w:lang w:val="pt-PT"/>
        </w:rPr>
        <w:t>-Lei n.º 80/2015, de 14 de maio</w:t>
      </w:r>
      <w:r w:rsidR="00351850">
        <w:rPr>
          <w:rStyle w:val="font-bold"/>
          <w:rFonts w:ascii="Corbel" w:hAnsi="Corbel"/>
          <w:b/>
          <w:sz w:val="20"/>
          <w:lang w:val="pt-PT"/>
        </w:rPr>
        <w:t>;</w:t>
      </w:r>
    </w:p>
    <w:p w14:paraId="448ADB03" w14:textId="19AE44D8" w:rsidR="002373FA" w:rsidRDefault="00351850" w:rsidP="002373FA">
      <w:pPr>
        <w:numPr>
          <w:ilvl w:val="1"/>
          <w:numId w:val="7"/>
        </w:numPr>
        <w:spacing w:after="120" w:line="280" w:lineRule="atLeast"/>
        <w:ind w:left="426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351850">
        <w:rPr>
          <w:rStyle w:val="font-bold"/>
          <w:rFonts w:ascii="Corbel" w:hAnsi="Corbel"/>
          <w:b/>
          <w:sz w:val="20"/>
          <w:lang w:val="pt-PT"/>
        </w:rPr>
        <w:lastRenderedPageBreak/>
        <w:t>Primeira revisão do Programa Nacional da Política do Ordenamento do Território (</w:t>
      </w:r>
      <w:hyperlink r:id="rId22" w:history="1">
        <w:r w:rsidRPr="00351850">
          <w:rPr>
            <w:rStyle w:val="Hyperlink"/>
            <w:rFonts w:ascii="Corbel" w:hAnsi="Corbel"/>
            <w:b/>
            <w:sz w:val="20"/>
            <w:lang w:val="pt-PT"/>
          </w:rPr>
          <w:t>Lei n.º 99/2019, de 5 de setembro</w:t>
        </w:r>
      </w:hyperlink>
      <w:r w:rsidRPr="00351850">
        <w:rPr>
          <w:rStyle w:val="font-bold"/>
          <w:rFonts w:ascii="Corbel" w:hAnsi="Corbel"/>
          <w:b/>
          <w:sz w:val="20"/>
          <w:lang w:val="pt-PT"/>
        </w:rPr>
        <w:t>, que revoga a Lei n.º 58/2007, de 4 de setembro)</w:t>
      </w:r>
      <w:r>
        <w:rPr>
          <w:rStyle w:val="font-bold"/>
          <w:rFonts w:ascii="Corbel" w:hAnsi="Corbel"/>
          <w:b/>
          <w:sz w:val="20"/>
          <w:lang w:val="pt-PT"/>
        </w:rPr>
        <w:t>.</w:t>
      </w:r>
    </w:p>
    <w:p w14:paraId="60C8FD67" w14:textId="38295194" w:rsidR="00351850" w:rsidRPr="00351850" w:rsidRDefault="002373FA" w:rsidP="002373FA">
      <w:pPr>
        <w:rPr>
          <w:rStyle w:val="font-bold"/>
          <w:rFonts w:ascii="Corbel" w:hAnsi="Corbel"/>
          <w:b/>
          <w:sz w:val="20"/>
          <w:lang w:val="pt-PT"/>
        </w:rPr>
      </w:pPr>
      <w:r>
        <w:rPr>
          <w:rStyle w:val="font-bold"/>
          <w:rFonts w:ascii="Corbel" w:hAnsi="Corbel"/>
          <w:b/>
          <w:sz w:val="20"/>
          <w:lang w:val="pt-PT"/>
        </w:rPr>
        <w:br w:type="page"/>
      </w:r>
    </w:p>
    <w:p w14:paraId="317B0870" w14:textId="77777777" w:rsidR="009F37C7" w:rsidRPr="00EF4531" w:rsidRDefault="009F37C7" w:rsidP="009F37C7">
      <w:pPr>
        <w:pStyle w:val="Heading1"/>
        <w:shd w:val="clear" w:color="auto" w:fill="2C3FB1"/>
        <w:spacing w:after="120"/>
        <w:rPr>
          <w:b/>
          <w:lang w:val="pt-PT"/>
        </w:rPr>
      </w:pPr>
      <w:r>
        <w:rPr>
          <w:b/>
          <w:lang w:val="pt-PT"/>
        </w:rPr>
        <w:lastRenderedPageBreak/>
        <w:t>tema 4</w:t>
      </w:r>
    </w:p>
    <w:p w14:paraId="05B00FE5" w14:textId="77777777" w:rsidR="00F02B1B" w:rsidRDefault="00F02B1B" w:rsidP="00541A8D">
      <w:pPr>
        <w:spacing w:after="120" w:line="280" w:lineRule="atLeast"/>
        <w:jc w:val="both"/>
        <w:rPr>
          <w:rFonts w:cs="Arial"/>
          <w:color w:val="000000"/>
          <w:szCs w:val="20"/>
          <w:shd w:val="clear" w:color="auto" w:fill="FFFFFF"/>
          <w:lang w:val="pt-PT"/>
        </w:rPr>
      </w:pPr>
    </w:p>
    <w:p w14:paraId="3FACB02D" w14:textId="525799B1" w:rsidR="0031336B" w:rsidRPr="005D10F7" w:rsidRDefault="0031336B" w:rsidP="00541A8D">
      <w:pPr>
        <w:spacing w:after="120" w:line="280" w:lineRule="atLeast"/>
        <w:jc w:val="both"/>
        <w:rPr>
          <w:rFonts w:cs="Arial"/>
          <w:color w:val="000000"/>
          <w:szCs w:val="20"/>
          <w:shd w:val="clear" w:color="auto" w:fill="FFFFFF"/>
          <w:lang w:val="pt-PT"/>
        </w:rPr>
      </w:pPr>
      <w:r w:rsidRPr="005D10F7">
        <w:rPr>
          <w:rFonts w:cs="Arial"/>
          <w:color w:val="000000"/>
          <w:szCs w:val="20"/>
          <w:shd w:val="clear" w:color="auto" w:fill="FFFFFF"/>
          <w:lang w:val="pt-PT"/>
        </w:rPr>
        <w:t xml:space="preserve">O Sistema Nacional de Informação Territorial (SNIT) é um sistema de informação oficial, de âmbito nacional, desenvolvido pela ex-Direção Geral do Ordenamento do Território e Desenvolvimento Urbano (DGOTDU), atual DGT, e é partilhado em rede pelas entidades públicas com responsabilidade na gestão territorial. </w:t>
      </w:r>
    </w:p>
    <w:p w14:paraId="5EEF7A40" w14:textId="77777777" w:rsidR="0031336B" w:rsidRPr="005D10F7" w:rsidRDefault="0031336B" w:rsidP="00541A8D">
      <w:pPr>
        <w:spacing w:after="120" w:line="280" w:lineRule="atLeast"/>
        <w:jc w:val="both"/>
        <w:rPr>
          <w:rFonts w:cs="Arial"/>
          <w:color w:val="000000"/>
          <w:szCs w:val="20"/>
          <w:shd w:val="clear" w:color="auto" w:fill="FFFFFF"/>
          <w:lang w:val="pt-PT"/>
        </w:rPr>
      </w:pPr>
      <w:r w:rsidRPr="005D10F7">
        <w:rPr>
          <w:rFonts w:cs="Arial"/>
          <w:color w:val="000000"/>
          <w:szCs w:val="20"/>
          <w:shd w:val="clear" w:color="auto" w:fill="FFFFFF"/>
          <w:lang w:val="pt-PT"/>
        </w:rPr>
        <w:t>O SNIT é uma ferramenta chave em matéria de ordenamento do território e urbanismo com benefícios esperados que vão desde a informação que disponibiliza "na hora" ao cidadão sobre os Instrumentos de Gestão Territorial (IGT) em vigor, designadamente peças gráficas (planos territoriais) e respetivas peças escritas (diplomas legais e relatórios), passando pela divulgação de regras/normas e orientações para as entidades que tem competência na elaboração dos IGT (entidades públicas) e empresas desta área que executam esta tarefa mediante a contratação de serviços pelo Estado. </w:t>
      </w:r>
    </w:p>
    <w:p w14:paraId="02A7EAC7" w14:textId="1056F605" w:rsidR="00465E3F" w:rsidRDefault="0031336B" w:rsidP="00541A8D">
      <w:pPr>
        <w:spacing w:after="120" w:line="280" w:lineRule="atLeast"/>
        <w:jc w:val="both"/>
        <w:rPr>
          <w:rFonts w:cs="Arial"/>
          <w:color w:val="000000"/>
          <w:szCs w:val="20"/>
          <w:shd w:val="clear" w:color="auto" w:fill="FFFFFF"/>
          <w:lang w:val="pt-PT"/>
        </w:rPr>
      </w:pPr>
      <w:r w:rsidRPr="005D10F7">
        <w:rPr>
          <w:rFonts w:cs="Arial"/>
          <w:color w:val="000000"/>
          <w:szCs w:val="20"/>
          <w:shd w:val="clear" w:color="auto" w:fill="FFFFFF"/>
          <w:lang w:val="pt-PT"/>
        </w:rPr>
        <w:t xml:space="preserve">Responda às seguintes questões consultando </w:t>
      </w:r>
      <w:r w:rsidRPr="0084484D">
        <w:rPr>
          <w:rFonts w:cs="Arial"/>
          <w:color w:val="000000"/>
          <w:szCs w:val="20"/>
          <w:shd w:val="clear" w:color="auto" w:fill="FFFFFF"/>
          <w:lang w:val="pt-PT"/>
        </w:rPr>
        <w:t>o acesso simples</w:t>
      </w:r>
      <w:r>
        <w:rPr>
          <w:rFonts w:cs="Arial"/>
          <w:color w:val="000000"/>
          <w:szCs w:val="20"/>
          <w:shd w:val="clear" w:color="auto" w:fill="FFFFFF"/>
          <w:lang w:val="pt-PT"/>
        </w:rPr>
        <w:t xml:space="preserve"> (ou avançado)</w:t>
      </w:r>
      <w:r w:rsidRPr="0084484D">
        <w:rPr>
          <w:rFonts w:cs="Arial"/>
          <w:color w:val="000000"/>
          <w:szCs w:val="20"/>
          <w:shd w:val="clear" w:color="auto" w:fill="FFFFFF"/>
          <w:lang w:val="pt-PT"/>
        </w:rPr>
        <w:t xml:space="preserve"> do SNIT</w:t>
      </w:r>
      <w:r w:rsidR="00465E3F">
        <w:rPr>
          <w:rFonts w:cs="Arial"/>
          <w:color w:val="000000"/>
          <w:szCs w:val="20"/>
          <w:shd w:val="clear" w:color="auto" w:fill="FFFFFF"/>
          <w:lang w:val="pt-PT"/>
        </w:rPr>
        <w:t xml:space="preserve"> </w:t>
      </w:r>
      <w:hyperlink r:id="rId23" w:history="1">
        <w:r w:rsidR="00465E3F" w:rsidRPr="00AD5BD7">
          <w:rPr>
            <w:rStyle w:val="Hyperlink"/>
            <w:rFonts w:cs="Arial"/>
            <w:szCs w:val="20"/>
            <w:shd w:val="clear" w:color="auto" w:fill="FFFFFF"/>
            <w:lang w:val="pt-PT"/>
          </w:rPr>
          <w:t>https://www.dgterritorio.gov.pt/ordenamento/sgt/igt-vigor</w:t>
        </w:r>
      </w:hyperlink>
    </w:p>
    <w:p w14:paraId="2418FAE6" w14:textId="20D7D183" w:rsidR="0031336B" w:rsidRDefault="00B71407" w:rsidP="00541A8D">
      <w:pPr>
        <w:spacing w:after="120" w:line="280" w:lineRule="atLeast"/>
        <w:jc w:val="both"/>
        <w:rPr>
          <w:rFonts w:cs="Arial"/>
          <w:color w:val="000000"/>
          <w:szCs w:val="20"/>
          <w:shd w:val="clear" w:color="auto" w:fill="FFFFFF"/>
          <w:lang w:val="pt-PT"/>
        </w:rPr>
      </w:pPr>
      <w:hyperlink r:id="rId24" w:history="1">
        <w:r w:rsidR="00465E3F" w:rsidRPr="00AD5BD7">
          <w:rPr>
            <w:rStyle w:val="Hyperlink"/>
            <w:rFonts w:cs="Arial"/>
            <w:szCs w:val="20"/>
            <w:shd w:val="clear" w:color="auto" w:fill="FFFFFF"/>
            <w:lang w:val="pt-PT"/>
          </w:rPr>
          <w:t>https://snit-mais.dgterritorio.gov.pt/PortalSNIT/</w:t>
        </w:r>
      </w:hyperlink>
      <w:r w:rsidR="00465E3F">
        <w:rPr>
          <w:rFonts w:cs="Arial"/>
          <w:color w:val="000000"/>
          <w:szCs w:val="20"/>
          <w:shd w:val="clear" w:color="auto" w:fill="FFFFFF"/>
          <w:lang w:val="pt-PT"/>
        </w:rPr>
        <w:t xml:space="preserve"> )</w:t>
      </w:r>
    </w:p>
    <w:p w14:paraId="49E647A8" w14:textId="77777777" w:rsidR="00F02B1B" w:rsidRPr="005D10F7" w:rsidRDefault="00F02B1B" w:rsidP="00541A8D">
      <w:pPr>
        <w:spacing w:after="120" w:line="280" w:lineRule="atLeast"/>
        <w:jc w:val="both"/>
        <w:rPr>
          <w:rFonts w:cs="Arial"/>
          <w:color w:val="000000"/>
          <w:szCs w:val="20"/>
          <w:shd w:val="clear" w:color="auto" w:fill="FFFFFF"/>
          <w:lang w:val="pt-PT"/>
        </w:rPr>
      </w:pPr>
    </w:p>
    <w:p w14:paraId="68D4F098" w14:textId="77777777" w:rsidR="005555D7" w:rsidRPr="005555D7" w:rsidRDefault="005555D7" w:rsidP="005555D7">
      <w:pPr>
        <w:pStyle w:val="ListParagraph"/>
        <w:numPr>
          <w:ilvl w:val="0"/>
          <w:numId w:val="8"/>
        </w:numPr>
        <w:spacing w:after="120" w:line="280" w:lineRule="atLeast"/>
        <w:jc w:val="both"/>
        <w:rPr>
          <w:vanish/>
          <w:lang w:val="pt-PT"/>
        </w:rPr>
      </w:pPr>
    </w:p>
    <w:p w14:paraId="562CF3C6" w14:textId="77777777" w:rsidR="005555D7" w:rsidRPr="005555D7" w:rsidRDefault="005555D7" w:rsidP="005555D7">
      <w:pPr>
        <w:pStyle w:val="ListParagraph"/>
        <w:numPr>
          <w:ilvl w:val="0"/>
          <w:numId w:val="8"/>
        </w:numPr>
        <w:spacing w:after="120" w:line="280" w:lineRule="atLeast"/>
        <w:jc w:val="both"/>
        <w:rPr>
          <w:vanish/>
          <w:lang w:val="pt-PT"/>
        </w:rPr>
      </w:pPr>
    </w:p>
    <w:p w14:paraId="7151191D" w14:textId="77777777" w:rsidR="005555D7" w:rsidRPr="005555D7" w:rsidRDefault="005555D7" w:rsidP="005555D7">
      <w:pPr>
        <w:pStyle w:val="ListParagraph"/>
        <w:numPr>
          <w:ilvl w:val="0"/>
          <w:numId w:val="8"/>
        </w:numPr>
        <w:spacing w:after="120" w:line="280" w:lineRule="atLeast"/>
        <w:jc w:val="both"/>
        <w:rPr>
          <w:vanish/>
          <w:lang w:val="pt-PT"/>
        </w:rPr>
      </w:pPr>
    </w:p>
    <w:p w14:paraId="7E916C7A" w14:textId="77777777" w:rsidR="005555D7" w:rsidRPr="005555D7" w:rsidRDefault="005555D7" w:rsidP="005555D7">
      <w:pPr>
        <w:pStyle w:val="ListParagraph"/>
        <w:numPr>
          <w:ilvl w:val="0"/>
          <w:numId w:val="8"/>
        </w:numPr>
        <w:spacing w:after="120" w:line="280" w:lineRule="atLeast"/>
        <w:jc w:val="both"/>
        <w:rPr>
          <w:vanish/>
          <w:lang w:val="pt-PT"/>
        </w:rPr>
      </w:pPr>
    </w:p>
    <w:p w14:paraId="6D5E1ED2" w14:textId="4F3D5277" w:rsidR="009F37C7" w:rsidRDefault="00F02B1B" w:rsidP="005555D7">
      <w:pPr>
        <w:pStyle w:val="ListParagraph"/>
        <w:numPr>
          <w:ilvl w:val="1"/>
          <w:numId w:val="8"/>
        </w:numPr>
        <w:spacing w:after="120" w:line="280" w:lineRule="atLeast"/>
        <w:ind w:left="390"/>
        <w:jc w:val="both"/>
        <w:rPr>
          <w:lang w:val="pt-PT"/>
        </w:rPr>
      </w:pPr>
      <w:r>
        <w:rPr>
          <w:lang w:val="pt-PT"/>
        </w:rPr>
        <w:t>Relativamente aos</w:t>
      </w:r>
      <w:r w:rsidR="009F37C7" w:rsidRPr="0031336B">
        <w:rPr>
          <w:lang w:val="pt-PT"/>
        </w:rPr>
        <w:t xml:space="preserve"> atuais programas especiais (anteriormente designados por planos especiais de ordenamento do território</w:t>
      </w:r>
      <w:r>
        <w:rPr>
          <w:lang w:val="pt-PT"/>
        </w:rPr>
        <w:t>), d</w:t>
      </w:r>
      <w:r w:rsidR="009F37C7" w:rsidRPr="0031336B">
        <w:rPr>
          <w:lang w:val="pt-PT"/>
        </w:rPr>
        <w:t>ê um exemplo concreto de cada um dos tipos de programas especiais que esteja em vigor referindo a legislação correspondente e a entidade executante.</w:t>
      </w:r>
    </w:p>
    <w:p w14:paraId="4ED15340" w14:textId="77777777" w:rsidR="0031336B" w:rsidRPr="0031336B" w:rsidRDefault="0031336B" w:rsidP="00541A8D">
      <w:pPr>
        <w:spacing w:after="120" w:line="280" w:lineRule="atLeast"/>
        <w:jc w:val="both"/>
        <w:rPr>
          <w:lang w:val="pt-PT"/>
        </w:rPr>
      </w:pPr>
    </w:p>
    <w:tbl>
      <w:tblPr>
        <w:tblW w:w="9213" w:type="dxa"/>
        <w:jc w:val="righ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3690"/>
        <w:gridCol w:w="3260"/>
      </w:tblGrid>
      <w:tr w:rsidR="009F37C7" w:rsidRPr="00A23C7F" w14:paraId="3615446B" w14:textId="77777777" w:rsidTr="009F37C7">
        <w:trPr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4F73ACEB" w14:textId="77777777" w:rsidR="009F37C7" w:rsidRPr="0003696D" w:rsidRDefault="009F37C7" w:rsidP="0080078D">
            <w:pPr>
              <w:spacing w:after="120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Programas especiais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23BD9814" w14:textId="77777777" w:rsidR="009F37C7" w:rsidRPr="00A23C7F" w:rsidRDefault="009F37C7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Exemplo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3B7FEF8A" w14:textId="77777777" w:rsidR="009F37C7" w:rsidRDefault="009F37C7" w:rsidP="009F37C7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Entidade executante</w:t>
            </w:r>
          </w:p>
        </w:tc>
      </w:tr>
      <w:tr w:rsidR="009F37C7" w:rsidRPr="00A23C7F" w14:paraId="47E088EA" w14:textId="77777777" w:rsidTr="009F37C7">
        <w:trPr>
          <w:trHeight w:val="352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E9B0E" w14:textId="77777777" w:rsidR="009F37C7" w:rsidRPr="0003696D" w:rsidRDefault="009F37C7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Orla costeira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F4E4A" w14:textId="77777777" w:rsidR="009F37C7" w:rsidRPr="00A23C7F" w:rsidRDefault="009F37C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B3D6E" w14:textId="77777777" w:rsidR="009F37C7" w:rsidRPr="00A23C7F" w:rsidRDefault="009F37C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  <w:tr w:rsidR="009F37C7" w:rsidRPr="00A23C7F" w14:paraId="1891E1E1" w14:textId="77777777" w:rsidTr="009F37C7">
        <w:trPr>
          <w:trHeight w:val="352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15EB0" w14:textId="77777777" w:rsidR="009F37C7" w:rsidRPr="0003696D" w:rsidRDefault="009F37C7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Áreas protegidas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A4C12" w14:textId="77777777" w:rsidR="009F37C7" w:rsidRPr="00A23C7F" w:rsidRDefault="009F37C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28F9" w14:textId="77777777" w:rsidR="009F37C7" w:rsidRPr="00A23C7F" w:rsidRDefault="009F37C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  <w:tr w:rsidR="009F37C7" w:rsidRPr="00A23C7F" w14:paraId="55124A76" w14:textId="77777777" w:rsidTr="009F37C7">
        <w:trPr>
          <w:trHeight w:val="352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32D4F" w14:textId="77777777" w:rsidR="009F37C7" w:rsidRPr="0003696D" w:rsidRDefault="009F37C7" w:rsidP="009F37C7">
            <w:pPr>
              <w:spacing w:after="120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Albufeiras de águas públicas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EDC" w14:textId="77777777" w:rsidR="009F37C7" w:rsidRPr="00A23C7F" w:rsidRDefault="009F37C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DBA0" w14:textId="77777777" w:rsidR="009F37C7" w:rsidRPr="00A23C7F" w:rsidRDefault="009F37C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  <w:tr w:rsidR="009F37C7" w:rsidRPr="00571168" w14:paraId="051561B2" w14:textId="77777777" w:rsidTr="009F37C7">
        <w:trPr>
          <w:trHeight w:val="352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F79B1" w14:textId="77777777" w:rsidR="009F37C7" w:rsidRPr="00571168" w:rsidRDefault="004C49D8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 w:rsidRPr="00571168">
              <w:rPr>
                <w:rFonts w:cs="Arial"/>
                <w:lang w:val="pt-PT"/>
              </w:rPr>
              <w:t>E</w:t>
            </w:r>
            <w:r w:rsidR="009F37C7" w:rsidRPr="00571168">
              <w:rPr>
                <w:rFonts w:cs="Arial"/>
                <w:lang w:val="pt-PT"/>
              </w:rPr>
              <w:t>stuários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991" w14:textId="77777777" w:rsidR="009F37C7" w:rsidRPr="00571168" w:rsidRDefault="009F37C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B01F" w14:textId="77777777" w:rsidR="009F37C7" w:rsidRPr="00571168" w:rsidRDefault="009F37C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</w:tbl>
    <w:p w14:paraId="3E1F96FD" w14:textId="59EDB69E" w:rsidR="0054062D" w:rsidRDefault="0054062D">
      <w:pPr>
        <w:rPr>
          <w:lang w:val="pt-PT"/>
        </w:rPr>
      </w:pPr>
    </w:p>
    <w:p w14:paraId="68E79F3F" w14:textId="22DE1D87" w:rsidR="00B34B8D" w:rsidRPr="004E33F6" w:rsidRDefault="00B34B8D" w:rsidP="00F02B1B">
      <w:pPr>
        <w:pStyle w:val="ListParagraph"/>
        <w:numPr>
          <w:ilvl w:val="1"/>
          <w:numId w:val="8"/>
        </w:numPr>
        <w:tabs>
          <w:tab w:val="left" w:pos="284"/>
          <w:tab w:val="left" w:pos="426"/>
        </w:tabs>
        <w:spacing w:after="120" w:line="280" w:lineRule="atLeast"/>
        <w:ind w:left="0" w:firstLine="0"/>
        <w:jc w:val="both"/>
        <w:rPr>
          <w:lang w:val="pt-PT"/>
        </w:rPr>
      </w:pPr>
      <w:r w:rsidRPr="004E33F6">
        <w:rPr>
          <w:lang w:val="pt-PT"/>
        </w:rPr>
        <w:t xml:space="preserve">Identifique pelo menos </w:t>
      </w:r>
      <w:r w:rsidR="00E516D9">
        <w:rPr>
          <w:lang w:val="pt-PT"/>
        </w:rPr>
        <w:t>três</w:t>
      </w:r>
      <w:r w:rsidRPr="004E33F6">
        <w:rPr>
          <w:lang w:val="pt-PT"/>
        </w:rPr>
        <w:t xml:space="preserve"> instrumentos de gestão territorial de âmbito setorial.</w:t>
      </w:r>
    </w:p>
    <w:p w14:paraId="5EDBE47E" w14:textId="77777777" w:rsidR="00CF61E4" w:rsidRPr="005D10F7" w:rsidRDefault="00CF61E4" w:rsidP="00F02B1B">
      <w:pPr>
        <w:tabs>
          <w:tab w:val="left" w:pos="284"/>
          <w:tab w:val="left" w:pos="426"/>
        </w:tabs>
        <w:spacing w:after="120" w:line="280" w:lineRule="atLeast"/>
        <w:jc w:val="both"/>
        <w:rPr>
          <w:lang w:val="pt-PT"/>
        </w:rPr>
      </w:pPr>
    </w:p>
    <w:p w14:paraId="48D1E26A" w14:textId="77777777" w:rsidR="00BF3296" w:rsidRPr="004D28A0" w:rsidRDefault="00BF3296" w:rsidP="00F02B1B">
      <w:pPr>
        <w:pStyle w:val="ListParagraph"/>
        <w:numPr>
          <w:ilvl w:val="1"/>
          <w:numId w:val="8"/>
        </w:numPr>
        <w:tabs>
          <w:tab w:val="left" w:pos="284"/>
          <w:tab w:val="left" w:pos="426"/>
        </w:tabs>
        <w:spacing w:after="120" w:line="280" w:lineRule="atLeast"/>
        <w:ind w:left="0" w:firstLine="0"/>
        <w:jc w:val="both"/>
        <w:rPr>
          <w:lang w:val="pt-PT"/>
        </w:rPr>
      </w:pPr>
      <w:r w:rsidRPr="005D10F7">
        <w:rPr>
          <w:lang w:val="pt-PT"/>
        </w:rPr>
        <w:t xml:space="preserve">Atualmente existem apenas dois </w:t>
      </w:r>
      <w:r w:rsidR="00045474" w:rsidRPr="005D10F7">
        <w:rPr>
          <w:lang w:val="pt-PT"/>
        </w:rPr>
        <w:t>instrumentos de gestão territorial de âmbito intermunicipal</w:t>
      </w:r>
      <w:r w:rsidRPr="005D10F7">
        <w:rPr>
          <w:lang w:val="pt-PT"/>
        </w:rPr>
        <w:t xml:space="preserve">: o </w:t>
      </w:r>
      <w:r w:rsidR="00465FDF" w:rsidRPr="005D10F7">
        <w:rPr>
          <w:lang w:val="pt-PT"/>
        </w:rPr>
        <w:t xml:space="preserve">Plano Intermunicipal de Ordenamento do Território do Alto Douro Vinhateiro (PIOTADV) e o </w:t>
      </w:r>
      <w:r w:rsidRPr="005D10F7">
        <w:rPr>
          <w:lang w:val="pt-PT"/>
        </w:rPr>
        <w:t>Plano Intermunicipal de</w:t>
      </w:r>
      <w:r w:rsidR="00465FDF" w:rsidRPr="005D10F7">
        <w:rPr>
          <w:lang w:val="pt-PT"/>
        </w:rPr>
        <w:t xml:space="preserve"> Ordenamento da Ria de Aveiro (</w:t>
      </w:r>
      <w:r w:rsidRPr="005D10F7">
        <w:rPr>
          <w:lang w:val="pt-PT"/>
        </w:rPr>
        <w:t>UNIR@RIA</w:t>
      </w:r>
      <w:r w:rsidR="007136CD" w:rsidRPr="005D10F7">
        <w:rPr>
          <w:lang w:val="pt-PT"/>
        </w:rPr>
        <w:t>).</w:t>
      </w:r>
      <w:r w:rsidR="00045474" w:rsidRPr="005D10F7">
        <w:rPr>
          <w:lang w:val="pt-PT"/>
        </w:rPr>
        <w:t xml:space="preserve"> Identifique qual o principal objetivo para a elaboração destes instrumentos de gestão e </w:t>
      </w:r>
      <w:r w:rsidR="00581417" w:rsidRPr="005D10F7">
        <w:rPr>
          <w:lang w:val="pt-PT"/>
        </w:rPr>
        <w:t xml:space="preserve">o </w:t>
      </w:r>
      <w:r w:rsidR="00581417" w:rsidRPr="00571168">
        <w:rPr>
          <w:lang w:val="pt-PT"/>
        </w:rPr>
        <w:t>âmbito territorial do programa, com menção expressa dos municípios abrangidos</w:t>
      </w:r>
      <w:r w:rsidR="00581417">
        <w:rPr>
          <w:lang w:val="pt-PT"/>
        </w:rPr>
        <w:t>,</w:t>
      </w:r>
      <w:r w:rsidR="00045474" w:rsidRPr="005D10F7">
        <w:rPr>
          <w:lang w:val="pt-PT"/>
        </w:rPr>
        <w:t xml:space="preserve"> </w:t>
      </w:r>
      <w:r w:rsidR="00581417" w:rsidRPr="005D10F7">
        <w:rPr>
          <w:lang w:val="pt-PT"/>
        </w:rPr>
        <w:t>para</w:t>
      </w:r>
      <w:r w:rsidR="00045474" w:rsidRPr="005D10F7">
        <w:rPr>
          <w:lang w:val="pt-PT"/>
        </w:rPr>
        <w:t xml:space="preserve"> cada um dos casos.</w:t>
      </w:r>
    </w:p>
    <w:p w14:paraId="36E7D6B9" w14:textId="77777777" w:rsidR="004D28A0" w:rsidRPr="004D28A0" w:rsidRDefault="004D28A0" w:rsidP="00541A8D">
      <w:pPr>
        <w:spacing w:after="120" w:line="280" w:lineRule="atLeast"/>
        <w:jc w:val="both"/>
        <w:rPr>
          <w:lang w:val="pt-PT"/>
        </w:rPr>
      </w:pPr>
    </w:p>
    <w:tbl>
      <w:tblPr>
        <w:tblW w:w="8364" w:type="dxa"/>
        <w:jc w:val="righ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835"/>
      </w:tblGrid>
      <w:tr w:rsidR="00045474" w:rsidRPr="00571168" w14:paraId="2BA21105" w14:textId="77777777" w:rsidTr="003B5669">
        <w:trPr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7725455B" w14:textId="77777777" w:rsidR="00045474" w:rsidRPr="00571168" w:rsidRDefault="00045474" w:rsidP="00045474">
            <w:pPr>
              <w:spacing w:after="120"/>
              <w:jc w:val="center"/>
              <w:rPr>
                <w:rFonts w:cs="Arial"/>
                <w:b/>
                <w:lang w:val="pt-PT"/>
              </w:rPr>
            </w:pPr>
            <w:r w:rsidRPr="00571168">
              <w:rPr>
                <w:rFonts w:cs="Arial"/>
                <w:b/>
                <w:lang w:val="pt-PT"/>
              </w:rPr>
              <w:t>Instrumentos de gestão territorial de âmbito intermunicipal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6BE29F34" w14:textId="77777777" w:rsidR="00045474" w:rsidRPr="00571168" w:rsidRDefault="003B5669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 w:rsidRPr="00571168">
              <w:rPr>
                <w:rFonts w:cs="Arial"/>
                <w:b/>
                <w:lang w:val="pt-PT"/>
              </w:rPr>
              <w:t>Objetivo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70028480" w14:textId="77777777" w:rsidR="00045474" w:rsidRPr="00571168" w:rsidRDefault="003B5669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 w:rsidRPr="00571168">
              <w:rPr>
                <w:rFonts w:cs="Arial"/>
                <w:b/>
                <w:lang w:val="pt-PT"/>
              </w:rPr>
              <w:t>Municípios associados</w:t>
            </w:r>
          </w:p>
        </w:tc>
      </w:tr>
      <w:tr w:rsidR="00045474" w:rsidRPr="00571168" w14:paraId="732ED4C5" w14:textId="77777777" w:rsidTr="003B5669">
        <w:trPr>
          <w:trHeight w:val="352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3C3AA" w14:textId="77777777" w:rsidR="00045474" w:rsidRPr="00571168" w:rsidRDefault="003B5669" w:rsidP="003B5669">
            <w:pPr>
              <w:spacing w:after="120"/>
              <w:ind w:left="284" w:hanging="284"/>
              <w:jc w:val="center"/>
              <w:rPr>
                <w:rFonts w:cs="Arial"/>
                <w:lang w:val="pt-PT"/>
              </w:rPr>
            </w:pPr>
            <w:r w:rsidRPr="00571168">
              <w:rPr>
                <w:rFonts w:cs="Arial"/>
                <w:lang w:val="pt-PT"/>
              </w:rPr>
              <w:t>PIOTADV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1E1" w14:textId="77777777" w:rsidR="00045474" w:rsidRPr="00571168" w:rsidRDefault="00045474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327" w14:textId="77777777" w:rsidR="00045474" w:rsidRPr="00571168" w:rsidRDefault="00045474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  <w:tr w:rsidR="00045474" w:rsidRPr="00571168" w14:paraId="4C90B64E" w14:textId="77777777" w:rsidTr="003B5669">
        <w:trPr>
          <w:trHeight w:val="352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56F18" w14:textId="77777777" w:rsidR="00045474" w:rsidRPr="00571168" w:rsidRDefault="003B5669" w:rsidP="003B5669">
            <w:pPr>
              <w:spacing w:after="120"/>
              <w:ind w:left="284" w:hanging="284"/>
              <w:jc w:val="center"/>
              <w:rPr>
                <w:rFonts w:cs="Arial"/>
                <w:lang w:val="pt-PT"/>
              </w:rPr>
            </w:pPr>
            <w:r w:rsidRPr="00571168">
              <w:t>UNIR@RIA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CA5A" w14:textId="77777777" w:rsidR="00045474" w:rsidRPr="00571168" w:rsidRDefault="00045474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857" w14:textId="77777777" w:rsidR="00045474" w:rsidRPr="00571168" w:rsidRDefault="00045474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</w:tbl>
    <w:p w14:paraId="66AE9C2F" w14:textId="77777777" w:rsidR="00045474" w:rsidRPr="00571168" w:rsidRDefault="00045474" w:rsidP="00E914F4">
      <w:pPr>
        <w:pStyle w:val="ListParagraph"/>
        <w:spacing w:after="120" w:line="240" w:lineRule="auto"/>
        <w:ind w:left="390"/>
        <w:jc w:val="both"/>
        <w:rPr>
          <w:lang w:val="pt-PT"/>
        </w:rPr>
      </w:pPr>
    </w:p>
    <w:p w14:paraId="53AAACB6" w14:textId="77777777" w:rsidR="00BF3296" w:rsidRDefault="00BF3296" w:rsidP="009E0F4A">
      <w:pPr>
        <w:pStyle w:val="ListParagraph"/>
        <w:spacing w:after="120" w:line="240" w:lineRule="auto"/>
        <w:ind w:left="390"/>
        <w:jc w:val="both"/>
        <w:rPr>
          <w:lang w:val="pt-PT"/>
        </w:rPr>
      </w:pPr>
    </w:p>
    <w:p w14:paraId="55B0A2B3" w14:textId="77777777" w:rsidR="00BF3296" w:rsidRPr="00B34B8D" w:rsidRDefault="00BF3296" w:rsidP="009E0F4A">
      <w:pPr>
        <w:pStyle w:val="ListParagraph"/>
        <w:spacing w:after="120" w:line="240" w:lineRule="auto"/>
        <w:ind w:left="390"/>
        <w:jc w:val="both"/>
        <w:rPr>
          <w:lang w:val="pt-PT"/>
        </w:rPr>
      </w:pPr>
    </w:p>
    <w:p w14:paraId="745E8C09" w14:textId="77777777" w:rsidR="00665832" w:rsidRDefault="00665832">
      <w:pPr>
        <w:rPr>
          <w:rStyle w:val="font-bold"/>
          <w:rFonts w:ascii="Corbel" w:hAnsi="Corbel"/>
          <w:b/>
          <w:sz w:val="20"/>
          <w:lang w:val="pt-PT"/>
        </w:rPr>
      </w:pPr>
      <w:r>
        <w:rPr>
          <w:rStyle w:val="font-bold"/>
          <w:rFonts w:ascii="Corbel" w:hAnsi="Corbel"/>
          <w:b/>
          <w:sz w:val="20"/>
          <w:lang w:val="pt-PT"/>
        </w:rPr>
        <w:br w:type="page"/>
      </w:r>
    </w:p>
    <w:p w14:paraId="6A2F1B65" w14:textId="77777777" w:rsidR="00665832" w:rsidRPr="00EF4531" w:rsidRDefault="00665832" w:rsidP="00665832">
      <w:pPr>
        <w:pStyle w:val="Heading1"/>
        <w:shd w:val="clear" w:color="auto" w:fill="2C3FB1"/>
        <w:spacing w:after="120"/>
        <w:rPr>
          <w:b/>
          <w:lang w:val="pt-PT"/>
        </w:rPr>
      </w:pPr>
      <w:r>
        <w:rPr>
          <w:b/>
          <w:lang w:val="pt-PT"/>
        </w:rPr>
        <w:lastRenderedPageBreak/>
        <w:t>tema 5</w:t>
      </w:r>
    </w:p>
    <w:p w14:paraId="2C3AE1B6" w14:textId="77777777" w:rsidR="00665832" w:rsidRPr="00665832" w:rsidRDefault="00665832" w:rsidP="00541A8D">
      <w:pPr>
        <w:spacing w:after="120" w:line="280" w:lineRule="atLeast"/>
        <w:jc w:val="both"/>
        <w:rPr>
          <w:lang w:val="pt-PT"/>
        </w:rPr>
      </w:pPr>
    </w:p>
    <w:p w14:paraId="69F1CBCC" w14:textId="77777777" w:rsidR="00327567" w:rsidRPr="00327567" w:rsidRDefault="00327567" w:rsidP="00541A8D">
      <w:pPr>
        <w:pStyle w:val="ListParagraph"/>
        <w:numPr>
          <w:ilvl w:val="0"/>
          <w:numId w:val="8"/>
        </w:numPr>
        <w:spacing w:after="120" w:line="280" w:lineRule="atLeast"/>
        <w:jc w:val="both"/>
        <w:rPr>
          <w:vanish/>
          <w:lang w:val="pt-PT"/>
        </w:rPr>
      </w:pPr>
    </w:p>
    <w:p w14:paraId="7C24324A" w14:textId="77777777" w:rsidR="00A21AE7" w:rsidRDefault="00A21AE7" w:rsidP="00541A8D">
      <w:pPr>
        <w:pStyle w:val="ListParagraph"/>
        <w:numPr>
          <w:ilvl w:val="1"/>
          <w:numId w:val="8"/>
        </w:numPr>
        <w:spacing w:after="120" w:line="280" w:lineRule="atLeast"/>
        <w:ind w:left="0" w:firstLine="0"/>
        <w:jc w:val="both"/>
        <w:rPr>
          <w:lang w:val="pt-PT"/>
        </w:rPr>
      </w:pPr>
      <w:r w:rsidRPr="005D10F7">
        <w:rPr>
          <w:lang w:val="pt-PT"/>
        </w:rPr>
        <w:t xml:space="preserve">De acordo com o Regime Jurídico dos Instrumentos de Gestão Territorial, todos os planos </w:t>
      </w:r>
      <w:r w:rsidR="00BE2B07" w:rsidRPr="005D10F7">
        <w:rPr>
          <w:lang w:val="pt-PT"/>
        </w:rPr>
        <w:t xml:space="preserve">intermunicipais e/ou </w:t>
      </w:r>
      <w:r w:rsidRPr="005D10F7">
        <w:rPr>
          <w:lang w:val="pt-PT"/>
        </w:rPr>
        <w:t xml:space="preserve">municipais são constituídos por elementos fundamentais, elementos anexos e elementos complementares. </w:t>
      </w:r>
      <w:r w:rsidR="00BE2B07" w:rsidRPr="005D10F7">
        <w:rPr>
          <w:lang w:val="pt-PT"/>
        </w:rPr>
        <w:t>Diga quais são os elementos que integram um plano diretor, um plano de urbanização e um plano de pormenor.</w:t>
      </w:r>
    </w:p>
    <w:p w14:paraId="13AA3147" w14:textId="77777777" w:rsidR="00DF679A" w:rsidRPr="00DF679A" w:rsidRDefault="00DF679A" w:rsidP="00541A8D">
      <w:pPr>
        <w:spacing w:after="120" w:line="280" w:lineRule="atLeast"/>
        <w:jc w:val="both"/>
        <w:rPr>
          <w:lang w:val="pt-PT"/>
        </w:rPr>
      </w:pPr>
    </w:p>
    <w:tbl>
      <w:tblPr>
        <w:tblW w:w="9072" w:type="dxa"/>
        <w:jc w:val="righ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38"/>
        <w:gridCol w:w="2698"/>
        <w:gridCol w:w="2268"/>
        <w:gridCol w:w="2268"/>
      </w:tblGrid>
      <w:tr w:rsidR="00BE2B07" w14:paraId="43E3B169" w14:textId="77777777" w:rsidTr="00BE2B07">
        <w:trPr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033135F5" w14:textId="77777777" w:rsidR="00BE2B07" w:rsidRPr="0003696D" w:rsidRDefault="00BE2B07" w:rsidP="0080078D">
            <w:pPr>
              <w:spacing w:after="120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Elementos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11EF9E38" w14:textId="77777777" w:rsidR="00BE2B07" w:rsidRPr="00A23C7F" w:rsidRDefault="00BE2B07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Plano diretor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30959640" w14:textId="77777777" w:rsidR="00BE2B07" w:rsidRDefault="00BE2B07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Plano de urbanização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</w:tcPr>
          <w:p w14:paraId="75B1DFCD" w14:textId="77777777" w:rsidR="00BE2B07" w:rsidRDefault="00BE2B07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Plano de Pormenor</w:t>
            </w:r>
          </w:p>
        </w:tc>
      </w:tr>
      <w:tr w:rsidR="00BE2B07" w:rsidRPr="00A23C7F" w14:paraId="4021A0B9" w14:textId="77777777" w:rsidTr="00BE2B07">
        <w:trPr>
          <w:trHeight w:val="352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19DF64" w14:textId="77777777" w:rsidR="00BE2B07" w:rsidRPr="0003696D" w:rsidRDefault="00BE2B07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Fundamentais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BB56E" w14:textId="77777777" w:rsidR="00BE2B07" w:rsidRPr="00516E8A" w:rsidRDefault="00BE2B07" w:rsidP="00BE2B07">
            <w:pPr>
              <w:spacing w:after="120"/>
              <w:ind w:left="284" w:hanging="284"/>
              <w:jc w:val="center"/>
              <w:rPr>
                <w:rFonts w:cs="Arial"/>
                <w:i/>
                <w:sz w:val="20"/>
                <w:highlight w:val="yellow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F5FA" w14:textId="77777777" w:rsidR="00BE2B07" w:rsidRPr="00516E8A" w:rsidRDefault="00BE2B07" w:rsidP="00BE2B07">
            <w:pPr>
              <w:spacing w:after="120"/>
              <w:ind w:left="284" w:hanging="284"/>
              <w:jc w:val="center"/>
              <w:rPr>
                <w:rFonts w:cs="Arial"/>
                <w:i/>
                <w:sz w:val="20"/>
                <w:highlight w:val="yellow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0CA" w14:textId="77777777" w:rsidR="00BE2B07" w:rsidRPr="00516E8A" w:rsidRDefault="00BE2B07" w:rsidP="00BE2B07">
            <w:pPr>
              <w:spacing w:after="120"/>
              <w:ind w:left="284" w:hanging="284"/>
              <w:jc w:val="center"/>
              <w:rPr>
                <w:rFonts w:cs="Arial"/>
                <w:i/>
                <w:sz w:val="20"/>
                <w:highlight w:val="yellow"/>
                <w:lang w:val="pt-PT"/>
              </w:rPr>
            </w:pPr>
          </w:p>
        </w:tc>
      </w:tr>
      <w:tr w:rsidR="00BE2B07" w:rsidRPr="00A23C7F" w14:paraId="472572E7" w14:textId="77777777" w:rsidTr="00BE2B07">
        <w:trPr>
          <w:trHeight w:val="352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F9CCA" w14:textId="77777777" w:rsidR="00BE2B07" w:rsidRPr="0003696D" w:rsidRDefault="00BE2B07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Anexos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EEB72" w14:textId="77777777" w:rsidR="00BE2B07" w:rsidRPr="00A23C7F" w:rsidRDefault="00BE2B0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23C6" w14:textId="77777777" w:rsidR="00BE2B07" w:rsidRPr="00A23C7F" w:rsidRDefault="00BE2B0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80E9C" w14:textId="77777777" w:rsidR="00BE2B07" w:rsidRPr="00A23C7F" w:rsidRDefault="00BE2B0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  <w:tr w:rsidR="00BE2B07" w:rsidRPr="00A23C7F" w14:paraId="70DE20A2" w14:textId="77777777" w:rsidTr="00BE2B07">
        <w:trPr>
          <w:trHeight w:val="352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5E7E8" w14:textId="77777777" w:rsidR="00BE2B07" w:rsidRPr="0003696D" w:rsidRDefault="00BE2B07" w:rsidP="0080078D">
            <w:pPr>
              <w:spacing w:after="120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Complementares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68C" w14:textId="77777777" w:rsidR="00BE2B07" w:rsidRPr="00A23C7F" w:rsidRDefault="00BE2B0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33B" w14:textId="77777777" w:rsidR="00BE2B07" w:rsidRPr="00A23C7F" w:rsidRDefault="00BE2B0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C05" w14:textId="77777777" w:rsidR="00BE2B07" w:rsidRPr="00A23C7F" w:rsidRDefault="00BE2B07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</w:tbl>
    <w:p w14:paraId="1496D85F" w14:textId="77777777" w:rsidR="007B28FF" w:rsidRDefault="007B28FF" w:rsidP="00541A8D">
      <w:pPr>
        <w:spacing w:after="120" w:line="280" w:lineRule="atLeast"/>
        <w:jc w:val="both"/>
        <w:rPr>
          <w:rFonts w:cs="Arial"/>
          <w:b/>
          <w:color w:val="FF0000"/>
          <w:lang w:val="pt-PT"/>
        </w:rPr>
      </w:pPr>
    </w:p>
    <w:p w14:paraId="79F76F2D" w14:textId="77777777" w:rsidR="00DF679A" w:rsidRPr="00401B9F" w:rsidRDefault="00DF679A" w:rsidP="00541A8D">
      <w:pPr>
        <w:spacing w:after="120" w:line="280" w:lineRule="atLeast"/>
        <w:jc w:val="both"/>
        <w:rPr>
          <w:rFonts w:cs="Arial"/>
          <w:b/>
          <w:color w:val="FF0000"/>
          <w:lang w:val="pt-PT"/>
        </w:rPr>
      </w:pPr>
    </w:p>
    <w:p w14:paraId="24711A2B" w14:textId="1C664A62" w:rsidR="007B28FF" w:rsidRPr="005D10F7" w:rsidRDefault="007B28FF" w:rsidP="00541A8D">
      <w:pPr>
        <w:pStyle w:val="ListParagraph"/>
        <w:numPr>
          <w:ilvl w:val="1"/>
          <w:numId w:val="8"/>
        </w:numPr>
        <w:spacing w:after="120" w:line="280" w:lineRule="atLeast"/>
        <w:ind w:left="0" w:firstLine="0"/>
        <w:contextualSpacing w:val="0"/>
        <w:jc w:val="both"/>
        <w:rPr>
          <w:lang w:val="pt-PT"/>
        </w:rPr>
      </w:pPr>
      <w:r w:rsidRPr="005D10F7">
        <w:rPr>
          <w:lang w:val="pt-PT"/>
        </w:rPr>
        <w:t>Consulte o PDM do concelh</w:t>
      </w:r>
      <w:r w:rsidR="00446D69" w:rsidRPr="005D10F7">
        <w:rPr>
          <w:lang w:val="pt-PT"/>
        </w:rPr>
        <w:t xml:space="preserve">o de Lisboa através da Internet </w:t>
      </w:r>
      <w:r w:rsidRPr="005D10F7">
        <w:rPr>
          <w:lang w:val="pt-PT"/>
        </w:rPr>
        <w:t>(</w:t>
      </w:r>
      <w:hyperlink r:id="rId25" w:history="1">
        <w:r w:rsidR="007967FA" w:rsidRPr="00964258">
          <w:rPr>
            <w:rStyle w:val="Hyperlink"/>
            <w:lang w:val="pt-PT"/>
          </w:rPr>
          <w:t>https://websig.cm-lisboa.pt/MuniSIG/visualizador/index.html?viewer=LxInterativa.LXi</w:t>
        </w:r>
      </w:hyperlink>
      <w:r w:rsidR="007967FA">
        <w:rPr>
          <w:lang w:val="pt-PT"/>
        </w:rPr>
        <w:t>)</w:t>
      </w:r>
      <w:r w:rsidR="00465FDF" w:rsidRPr="005D10F7">
        <w:rPr>
          <w:lang w:val="pt-PT"/>
        </w:rPr>
        <w:t xml:space="preserve"> e responda às seguintes questões:</w:t>
      </w:r>
    </w:p>
    <w:p w14:paraId="2205B12D" w14:textId="77777777" w:rsidR="007B28FF" w:rsidRDefault="007B28FF" w:rsidP="00541A8D">
      <w:pPr>
        <w:pStyle w:val="ListParagraph"/>
        <w:numPr>
          <w:ilvl w:val="2"/>
          <w:numId w:val="22"/>
        </w:numPr>
        <w:tabs>
          <w:tab w:val="left" w:pos="851"/>
        </w:tabs>
        <w:spacing w:after="120" w:line="280" w:lineRule="atLeast"/>
        <w:ind w:hanging="153"/>
        <w:contextualSpacing w:val="0"/>
        <w:jc w:val="both"/>
        <w:rPr>
          <w:lang w:val="pt-PT"/>
        </w:rPr>
      </w:pPr>
      <w:r w:rsidRPr="007B28FF">
        <w:rPr>
          <w:lang w:val="pt-PT"/>
        </w:rPr>
        <w:t>De acordo com a respetiva planta, qual a classe de espaço urbano na qual se insere a Faculdade de Ciências da Universidade de Lisboa?</w:t>
      </w:r>
    </w:p>
    <w:p w14:paraId="4F6ABEBF" w14:textId="77777777" w:rsidR="007B28FF" w:rsidRPr="007B28FF" w:rsidRDefault="007B28FF" w:rsidP="00541A8D">
      <w:pPr>
        <w:pStyle w:val="ListParagraph"/>
        <w:numPr>
          <w:ilvl w:val="2"/>
          <w:numId w:val="22"/>
        </w:numPr>
        <w:tabs>
          <w:tab w:val="left" w:pos="851"/>
        </w:tabs>
        <w:spacing w:after="120" w:line="280" w:lineRule="atLeast"/>
        <w:ind w:left="567" w:hanging="11"/>
        <w:contextualSpacing w:val="0"/>
        <w:jc w:val="both"/>
        <w:rPr>
          <w:lang w:val="pt-PT"/>
        </w:rPr>
      </w:pPr>
      <w:r w:rsidRPr="007B28FF">
        <w:rPr>
          <w:lang w:val="pt-PT"/>
        </w:rPr>
        <w:t xml:space="preserve">Que outros edifícios se inserem no mesmo polígono da mesma classe? </w:t>
      </w:r>
    </w:p>
    <w:p w14:paraId="4D249674" w14:textId="77777777" w:rsidR="007B28FF" w:rsidRDefault="004D092C" w:rsidP="00541A8D">
      <w:pPr>
        <w:pStyle w:val="ListParagraph"/>
        <w:numPr>
          <w:ilvl w:val="2"/>
          <w:numId w:val="22"/>
        </w:numPr>
        <w:tabs>
          <w:tab w:val="left" w:pos="851"/>
        </w:tabs>
        <w:spacing w:after="120" w:line="280" w:lineRule="atLeast"/>
        <w:ind w:left="567" w:hanging="11"/>
        <w:contextualSpacing w:val="0"/>
        <w:jc w:val="both"/>
        <w:rPr>
          <w:lang w:val="pt-PT"/>
        </w:rPr>
      </w:pPr>
      <w:r>
        <w:rPr>
          <w:lang w:val="pt-PT"/>
        </w:rPr>
        <w:t>Segundo o r</w:t>
      </w:r>
      <w:r w:rsidR="007B28FF" w:rsidRPr="007B28FF">
        <w:rPr>
          <w:lang w:val="pt-PT"/>
        </w:rPr>
        <w:t>egulamento do plano, dentro dessa classe de espaço urbano, são permitidos outros usos?</w:t>
      </w:r>
    </w:p>
    <w:p w14:paraId="0FACBDA8" w14:textId="77777777" w:rsidR="00DF679A" w:rsidRPr="00DF679A" w:rsidRDefault="00DF679A" w:rsidP="00541A8D">
      <w:pPr>
        <w:tabs>
          <w:tab w:val="left" w:pos="851"/>
        </w:tabs>
        <w:spacing w:after="120" w:line="280" w:lineRule="atLeast"/>
        <w:ind w:left="556"/>
        <w:jc w:val="both"/>
        <w:rPr>
          <w:lang w:val="pt-PT"/>
        </w:rPr>
      </w:pPr>
    </w:p>
    <w:p w14:paraId="70F47D84" w14:textId="77777777" w:rsidR="00AF67E0" w:rsidRPr="00AF67E0" w:rsidRDefault="00AF67E0" w:rsidP="00541A8D">
      <w:pPr>
        <w:tabs>
          <w:tab w:val="left" w:pos="851"/>
        </w:tabs>
        <w:spacing w:after="120" w:line="280" w:lineRule="atLeast"/>
        <w:ind w:left="556"/>
        <w:jc w:val="both"/>
        <w:rPr>
          <w:lang w:val="pt-PT"/>
        </w:rPr>
      </w:pPr>
    </w:p>
    <w:p w14:paraId="6E802697" w14:textId="77777777" w:rsidR="009E57D2" w:rsidRPr="005D10F7" w:rsidRDefault="009E57D2" w:rsidP="00541A8D">
      <w:pPr>
        <w:pStyle w:val="ListParagraph"/>
        <w:numPr>
          <w:ilvl w:val="1"/>
          <w:numId w:val="8"/>
        </w:numPr>
        <w:spacing w:after="120" w:line="280" w:lineRule="atLeast"/>
        <w:ind w:left="0" w:firstLine="0"/>
        <w:jc w:val="both"/>
        <w:rPr>
          <w:lang w:val="pt-PT"/>
        </w:rPr>
      </w:pPr>
      <w:r w:rsidRPr="005D10F7">
        <w:rPr>
          <w:lang w:val="pt-PT"/>
        </w:rPr>
        <w:t>Qual a finali</w:t>
      </w:r>
      <w:r w:rsidR="004417FA" w:rsidRPr="005D10F7">
        <w:rPr>
          <w:lang w:val="pt-PT"/>
        </w:rPr>
        <w:t>dade e área de aplicação de um plano de u</w:t>
      </w:r>
      <w:r w:rsidRPr="005D10F7">
        <w:rPr>
          <w:lang w:val="pt-PT"/>
        </w:rPr>
        <w:t>rbanização</w:t>
      </w:r>
      <w:r w:rsidR="004417FA" w:rsidRPr="005D10F7">
        <w:rPr>
          <w:lang w:val="pt-PT"/>
        </w:rPr>
        <w:t xml:space="preserve"> e de um plano de pormenor</w:t>
      </w:r>
      <w:r w:rsidRPr="005D10F7">
        <w:rPr>
          <w:lang w:val="pt-PT"/>
        </w:rPr>
        <w:t>?</w:t>
      </w:r>
    </w:p>
    <w:tbl>
      <w:tblPr>
        <w:tblW w:w="8642" w:type="dxa"/>
        <w:jc w:val="righ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38"/>
        <w:gridCol w:w="3402"/>
        <w:gridCol w:w="3402"/>
      </w:tblGrid>
      <w:tr w:rsidR="004417FA" w14:paraId="320BF3C6" w14:textId="77777777" w:rsidTr="00515162">
        <w:trPr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45554F97" w14:textId="77777777" w:rsidR="004417FA" w:rsidRPr="0003696D" w:rsidRDefault="004417FA" w:rsidP="0080078D">
            <w:pPr>
              <w:spacing w:after="120"/>
              <w:jc w:val="center"/>
              <w:rPr>
                <w:rFonts w:cs="Arial"/>
                <w:b/>
                <w:lang w:val="pt-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74DB1A83" w14:textId="77777777" w:rsidR="004417FA" w:rsidRDefault="004417FA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Plano de urbanização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</w:tcPr>
          <w:p w14:paraId="1494F872" w14:textId="77777777" w:rsidR="004417FA" w:rsidRDefault="004417FA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Plano de Pormenor</w:t>
            </w:r>
          </w:p>
        </w:tc>
      </w:tr>
      <w:tr w:rsidR="004417FA" w:rsidRPr="00BE2B07" w14:paraId="3856A5D3" w14:textId="77777777" w:rsidTr="00515162">
        <w:trPr>
          <w:trHeight w:val="352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3BBEA" w14:textId="77777777" w:rsidR="004417FA" w:rsidRPr="0003696D" w:rsidRDefault="004417FA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Finalidade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056" w14:textId="77777777" w:rsidR="004417FA" w:rsidRPr="001709F3" w:rsidRDefault="004417FA" w:rsidP="0080078D">
            <w:pPr>
              <w:spacing w:after="120"/>
              <w:ind w:left="284" w:hanging="284"/>
              <w:jc w:val="center"/>
              <w:rPr>
                <w:rFonts w:cs="Arial"/>
                <w:i/>
                <w:sz w:val="20"/>
                <w:highlight w:val="yellow"/>
                <w:lang w:val="pt-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B326" w14:textId="77777777" w:rsidR="004417FA" w:rsidRPr="001709F3" w:rsidRDefault="004417FA" w:rsidP="0080078D">
            <w:pPr>
              <w:spacing w:after="120"/>
              <w:ind w:left="284" w:hanging="284"/>
              <w:jc w:val="center"/>
              <w:rPr>
                <w:rFonts w:cs="Arial"/>
                <w:i/>
                <w:sz w:val="20"/>
                <w:highlight w:val="yellow"/>
                <w:lang w:val="pt-PT"/>
              </w:rPr>
            </w:pPr>
          </w:p>
        </w:tc>
      </w:tr>
      <w:tr w:rsidR="004417FA" w:rsidRPr="00A23C7F" w14:paraId="33FCA8BD" w14:textId="77777777" w:rsidTr="00515162">
        <w:trPr>
          <w:trHeight w:val="352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47481" w14:textId="77777777" w:rsidR="004417FA" w:rsidRPr="0003696D" w:rsidRDefault="004417FA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Área de aplicação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56F" w14:textId="77777777" w:rsidR="004417FA" w:rsidRPr="00A23C7F" w:rsidRDefault="004417FA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4CE" w14:textId="77777777" w:rsidR="004417FA" w:rsidRPr="00A23C7F" w:rsidRDefault="004417FA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</w:tbl>
    <w:p w14:paraId="7EE235B2" w14:textId="77777777" w:rsidR="00CF44D5" w:rsidRPr="00D54472" w:rsidRDefault="00CF44D5" w:rsidP="00CF44D5">
      <w:pPr>
        <w:tabs>
          <w:tab w:val="left" w:pos="851"/>
        </w:tabs>
        <w:spacing w:after="120" w:line="240" w:lineRule="auto"/>
        <w:jc w:val="both"/>
        <w:rPr>
          <w:b/>
          <w:lang w:val="pt-PT"/>
        </w:rPr>
      </w:pPr>
    </w:p>
    <w:p w14:paraId="4732E21A" w14:textId="77777777" w:rsidR="00F24DBE" w:rsidRDefault="00F24DBE">
      <w:pPr>
        <w:rPr>
          <w:lang w:val="pt-PT"/>
        </w:rPr>
      </w:pPr>
      <w:r>
        <w:rPr>
          <w:lang w:val="pt-PT"/>
        </w:rPr>
        <w:br w:type="page"/>
      </w:r>
    </w:p>
    <w:p w14:paraId="0618E3C7" w14:textId="77777777" w:rsidR="00A61FC0" w:rsidRDefault="00A61FC0" w:rsidP="00541A8D">
      <w:pPr>
        <w:pStyle w:val="ListParagraph"/>
        <w:numPr>
          <w:ilvl w:val="1"/>
          <w:numId w:val="8"/>
        </w:numPr>
        <w:spacing w:after="120" w:line="280" w:lineRule="atLeast"/>
        <w:ind w:left="0" w:firstLine="0"/>
        <w:jc w:val="both"/>
        <w:rPr>
          <w:lang w:val="pt-PT"/>
        </w:rPr>
      </w:pPr>
      <w:r w:rsidRPr="005D10F7">
        <w:rPr>
          <w:lang w:val="pt-PT"/>
        </w:rPr>
        <w:lastRenderedPageBreak/>
        <w:t xml:space="preserve">Mencione o que é representado nas plantas de síntese dos planos municipais e também </w:t>
      </w:r>
      <w:r w:rsidR="0035475C" w:rsidRPr="005D10F7">
        <w:rPr>
          <w:lang w:val="pt-PT"/>
        </w:rPr>
        <w:t>o que é identificado nas respetivas plantas de condicionantes.</w:t>
      </w:r>
    </w:p>
    <w:p w14:paraId="03E70517" w14:textId="77777777" w:rsidR="00DF679A" w:rsidRPr="00DF679A" w:rsidRDefault="00DF679A" w:rsidP="00541A8D">
      <w:pPr>
        <w:spacing w:after="120" w:line="280" w:lineRule="atLeast"/>
        <w:jc w:val="both"/>
        <w:rPr>
          <w:lang w:val="pt-PT"/>
        </w:rPr>
      </w:pPr>
    </w:p>
    <w:tbl>
      <w:tblPr>
        <w:tblW w:w="9072" w:type="dxa"/>
        <w:jc w:val="righ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38"/>
        <w:gridCol w:w="2698"/>
        <w:gridCol w:w="2268"/>
        <w:gridCol w:w="2268"/>
      </w:tblGrid>
      <w:tr w:rsidR="00F110CD" w14:paraId="5311A5FF" w14:textId="77777777" w:rsidTr="0080078D">
        <w:trPr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50BAF4E2" w14:textId="77777777" w:rsidR="00F110CD" w:rsidRPr="0003696D" w:rsidRDefault="00F110CD" w:rsidP="0080078D">
            <w:pPr>
              <w:spacing w:after="120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Elementos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2F515E6A" w14:textId="77777777" w:rsidR="00F110CD" w:rsidRPr="00A23C7F" w:rsidRDefault="00F110CD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Plano diretor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  <w:vAlign w:val="center"/>
          </w:tcPr>
          <w:p w14:paraId="5F9FD9F4" w14:textId="77777777" w:rsidR="00F110CD" w:rsidRDefault="00F110CD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Plano de urbanização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5F3" w:themeFill="text2" w:themeFillTint="33"/>
          </w:tcPr>
          <w:p w14:paraId="1279507E" w14:textId="77777777" w:rsidR="00F110CD" w:rsidRDefault="00F110CD" w:rsidP="0080078D">
            <w:pPr>
              <w:spacing w:after="120"/>
              <w:ind w:left="284" w:hanging="284"/>
              <w:jc w:val="center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Plano de Pormenor</w:t>
            </w:r>
          </w:p>
        </w:tc>
      </w:tr>
      <w:tr w:rsidR="00F110CD" w:rsidRPr="00BE2B07" w14:paraId="1F914E10" w14:textId="77777777" w:rsidTr="0080078D">
        <w:trPr>
          <w:trHeight w:val="352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A18A0" w14:textId="77777777" w:rsidR="00F110CD" w:rsidRPr="0003696D" w:rsidRDefault="00F110CD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Síntese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F07" w14:textId="77777777" w:rsidR="00F110CD" w:rsidRPr="00BE2B07" w:rsidRDefault="00F110CD" w:rsidP="0080078D">
            <w:pPr>
              <w:spacing w:after="120"/>
              <w:ind w:left="284" w:hanging="284"/>
              <w:jc w:val="center"/>
              <w:rPr>
                <w:rFonts w:cs="Arial"/>
                <w:highlight w:val="yellow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7E2" w14:textId="77777777" w:rsidR="00F110CD" w:rsidRPr="00BE2B07" w:rsidRDefault="00F110CD" w:rsidP="0080078D">
            <w:pPr>
              <w:spacing w:after="120"/>
              <w:ind w:left="284" w:hanging="284"/>
              <w:jc w:val="center"/>
              <w:rPr>
                <w:rFonts w:cs="Arial"/>
                <w:highlight w:val="yellow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61CA" w14:textId="77777777" w:rsidR="00F110CD" w:rsidRPr="00BE2B07" w:rsidRDefault="00F110CD" w:rsidP="0080078D">
            <w:pPr>
              <w:spacing w:after="120"/>
              <w:ind w:left="284" w:hanging="284"/>
              <w:jc w:val="center"/>
              <w:rPr>
                <w:rFonts w:cs="Arial"/>
                <w:highlight w:val="yellow"/>
                <w:lang w:val="pt-PT"/>
              </w:rPr>
            </w:pPr>
          </w:p>
        </w:tc>
      </w:tr>
      <w:tr w:rsidR="00F110CD" w:rsidRPr="00A23C7F" w14:paraId="0AE9AC55" w14:textId="77777777" w:rsidTr="0080078D">
        <w:trPr>
          <w:trHeight w:val="352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C80D3" w14:textId="77777777" w:rsidR="00F110CD" w:rsidRPr="0003696D" w:rsidRDefault="00F110CD" w:rsidP="0080078D">
            <w:pPr>
              <w:spacing w:after="120"/>
              <w:ind w:left="284" w:hanging="284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Condicionantes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D4A" w14:textId="77777777" w:rsidR="00F110CD" w:rsidRPr="00A23C7F" w:rsidRDefault="00F110CD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A64" w14:textId="77777777" w:rsidR="00F110CD" w:rsidRPr="00A23C7F" w:rsidRDefault="00F110CD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791" w14:textId="77777777" w:rsidR="00F110CD" w:rsidRPr="00A23C7F" w:rsidRDefault="00F110CD" w:rsidP="0080078D">
            <w:pPr>
              <w:spacing w:after="120"/>
              <w:ind w:left="284" w:hanging="284"/>
              <w:jc w:val="both"/>
              <w:rPr>
                <w:rFonts w:cs="Arial"/>
                <w:lang w:val="pt-PT"/>
              </w:rPr>
            </w:pPr>
          </w:p>
        </w:tc>
      </w:tr>
    </w:tbl>
    <w:p w14:paraId="4184E6A9" w14:textId="77777777" w:rsidR="00F110CD" w:rsidRDefault="00F110CD" w:rsidP="00541A8D">
      <w:pPr>
        <w:spacing w:after="120" w:line="280" w:lineRule="atLeast"/>
        <w:jc w:val="both"/>
        <w:rPr>
          <w:color w:val="FF0000"/>
        </w:rPr>
      </w:pPr>
    </w:p>
    <w:p w14:paraId="2291BA90" w14:textId="77777777" w:rsidR="00CA04DD" w:rsidRPr="00D9589A" w:rsidRDefault="00CA04DD" w:rsidP="00541A8D">
      <w:pPr>
        <w:spacing w:after="120" w:line="280" w:lineRule="atLeast"/>
        <w:jc w:val="both"/>
        <w:rPr>
          <w:color w:val="FF0000"/>
        </w:rPr>
      </w:pPr>
    </w:p>
    <w:p w14:paraId="4BAEDFA2" w14:textId="77777777" w:rsidR="00E82C05" w:rsidRPr="005D10F7" w:rsidRDefault="0000146D" w:rsidP="00541A8D">
      <w:pPr>
        <w:pStyle w:val="ListParagraph"/>
        <w:numPr>
          <w:ilvl w:val="1"/>
          <w:numId w:val="8"/>
        </w:numPr>
        <w:spacing w:after="120" w:line="280" w:lineRule="atLeast"/>
        <w:ind w:left="0" w:firstLine="0"/>
        <w:jc w:val="both"/>
        <w:rPr>
          <w:lang w:val="pt-PT"/>
        </w:rPr>
      </w:pPr>
      <w:r w:rsidRPr="005D10F7">
        <w:rPr>
          <w:lang w:val="pt-PT"/>
        </w:rPr>
        <w:t xml:space="preserve">Através da consulta do SNIT, analise </w:t>
      </w:r>
      <w:r w:rsidR="0064751C" w:rsidRPr="005D10F7">
        <w:rPr>
          <w:lang w:val="pt-PT"/>
        </w:rPr>
        <w:t xml:space="preserve">a legislação, </w:t>
      </w:r>
      <w:r w:rsidR="00D36922" w:rsidRPr="005D10F7">
        <w:rPr>
          <w:lang w:val="pt-PT"/>
        </w:rPr>
        <w:t>as plantas de síntese e as de condicionantes</w:t>
      </w:r>
      <w:r w:rsidR="00E82C05" w:rsidRPr="005D10F7">
        <w:rPr>
          <w:lang w:val="pt-PT"/>
        </w:rPr>
        <w:t xml:space="preserve"> </w:t>
      </w:r>
      <w:r w:rsidR="00D36922" w:rsidRPr="005D10F7">
        <w:rPr>
          <w:lang w:val="pt-PT"/>
        </w:rPr>
        <w:t>e as respetivas legendas para um dos mais recentes planos de urbanização e de pormenor para o concelho de Lisboa.</w:t>
      </w:r>
    </w:p>
    <w:p w14:paraId="0EC621F8" w14:textId="77777777" w:rsidR="00D66A3C" w:rsidRDefault="00D66A3C" w:rsidP="00541A8D">
      <w:pPr>
        <w:pStyle w:val="ListParagraph"/>
        <w:spacing w:after="120" w:line="280" w:lineRule="atLeast"/>
        <w:rPr>
          <w:color w:val="FF0000"/>
          <w:highlight w:val="yellow"/>
          <w:lang w:val="pt-PT"/>
        </w:rPr>
      </w:pPr>
    </w:p>
    <w:p w14:paraId="6211F1F2" w14:textId="77777777" w:rsidR="00CA04DD" w:rsidRPr="005D10F7" w:rsidRDefault="00CA04DD" w:rsidP="00541A8D">
      <w:pPr>
        <w:pStyle w:val="ListParagraph"/>
        <w:spacing w:after="120" w:line="280" w:lineRule="atLeast"/>
        <w:rPr>
          <w:color w:val="FF0000"/>
          <w:highlight w:val="yellow"/>
          <w:lang w:val="pt-PT"/>
        </w:rPr>
      </w:pPr>
    </w:p>
    <w:p w14:paraId="657BBC5C" w14:textId="77777777" w:rsidR="00D9589A" w:rsidRPr="00CA04DD" w:rsidRDefault="00D9589A" w:rsidP="00541A8D">
      <w:pPr>
        <w:pStyle w:val="ListParagraph"/>
        <w:numPr>
          <w:ilvl w:val="1"/>
          <w:numId w:val="8"/>
        </w:numPr>
        <w:spacing w:after="120" w:line="280" w:lineRule="atLeast"/>
        <w:ind w:left="0" w:firstLine="0"/>
        <w:contextualSpacing w:val="0"/>
        <w:jc w:val="both"/>
        <w:rPr>
          <w:lang w:val="pt-PT"/>
        </w:rPr>
      </w:pPr>
      <w:r w:rsidRPr="005D10F7">
        <w:rPr>
          <w:lang w:val="pt-PT"/>
        </w:rPr>
        <w:t>O Regulamento n.º 142/2016</w:t>
      </w:r>
      <w:r w:rsidR="0054348C" w:rsidRPr="005D10F7">
        <w:rPr>
          <w:lang w:val="pt-PT"/>
        </w:rPr>
        <w:t>, de 9 de fevereiro,</w:t>
      </w:r>
      <w:r w:rsidRPr="005D10F7">
        <w:rPr>
          <w:lang w:val="pt-PT"/>
        </w:rPr>
        <w:t xml:space="preserve"> descreve as normas e especificações técnicas da cartografia topográfica e topográfica de imagem a utilizar na elaboração, alteração ou revisão dos planos territoriais e na cartografia temática.</w:t>
      </w:r>
      <w:r w:rsidR="0044681F" w:rsidRPr="005D10F7">
        <w:rPr>
          <w:lang w:val="pt-PT"/>
        </w:rPr>
        <w:t xml:space="preserve"> </w:t>
      </w:r>
      <w:r w:rsidR="0044681F" w:rsidRPr="00CA04DD">
        <w:rPr>
          <w:lang w:val="pt-PT"/>
        </w:rPr>
        <w:t>Com base neste regulamento identifique os seguintes aspetos:</w:t>
      </w:r>
    </w:p>
    <w:p w14:paraId="56F60164" w14:textId="77777777" w:rsidR="0044681F" w:rsidRPr="005D10F7" w:rsidRDefault="0044681F" w:rsidP="00541A8D">
      <w:pPr>
        <w:pStyle w:val="ListParagraph"/>
        <w:numPr>
          <w:ilvl w:val="0"/>
          <w:numId w:val="30"/>
        </w:numPr>
        <w:spacing w:after="120" w:line="280" w:lineRule="atLeast"/>
        <w:contextualSpacing w:val="0"/>
        <w:jc w:val="both"/>
        <w:rPr>
          <w:lang w:val="pt-PT"/>
        </w:rPr>
      </w:pPr>
      <w:r w:rsidRPr="005D10F7">
        <w:rPr>
          <w:lang w:val="pt-PT"/>
        </w:rPr>
        <w:t>Qual a cartografia a utilizar para a identificação dos limites administrativos;</w:t>
      </w:r>
    </w:p>
    <w:p w14:paraId="36A04FB7" w14:textId="77777777" w:rsidR="00844516" w:rsidRPr="005D10F7" w:rsidRDefault="00844516" w:rsidP="00541A8D">
      <w:pPr>
        <w:pStyle w:val="ListParagraph"/>
        <w:numPr>
          <w:ilvl w:val="0"/>
          <w:numId w:val="30"/>
        </w:numPr>
        <w:spacing w:after="120" w:line="280" w:lineRule="atLeast"/>
        <w:contextualSpacing w:val="0"/>
        <w:jc w:val="both"/>
        <w:rPr>
          <w:lang w:val="pt-PT"/>
        </w:rPr>
      </w:pPr>
      <w:r w:rsidRPr="005D10F7">
        <w:rPr>
          <w:lang w:val="pt-PT"/>
        </w:rPr>
        <w:t>Quais os critérios mínimos de atualização</w:t>
      </w:r>
      <w:r w:rsidR="001B239F" w:rsidRPr="005D10F7">
        <w:rPr>
          <w:lang w:val="pt-PT"/>
        </w:rPr>
        <w:t xml:space="preserve"> das cartas base a utilizar nos procedimentos de elaboração, de alteração, de correção material de revisão, de suspensão e de revogação de planos territoriais;</w:t>
      </w:r>
    </w:p>
    <w:p w14:paraId="3F1EF905" w14:textId="77777777" w:rsidR="007041B2" w:rsidRPr="005D10F7" w:rsidRDefault="007A146E" w:rsidP="00541A8D">
      <w:pPr>
        <w:pStyle w:val="ListParagraph"/>
        <w:numPr>
          <w:ilvl w:val="0"/>
          <w:numId w:val="30"/>
        </w:numPr>
        <w:spacing w:after="120" w:line="280" w:lineRule="atLeast"/>
        <w:contextualSpacing w:val="0"/>
        <w:jc w:val="both"/>
        <w:rPr>
          <w:lang w:val="pt-PT"/>
        </w:rPr>
      </w:pPr>
      <w:r w:rsidRPr="005D10F7">
        <w:rPr>
          <w:lang w:val="pt-PT"/>
        </w:rPr>
        <w:t xml:space="preserve">Quais os </w:t>
      </w:r>
      <w:r w:rsidR="007041B2" w:rsidRPr="005D10F7">
        <w:rPr>
          <w:lang w:val="pt-PT"/>
        </w:rPr>
        <w:t>requisito</w:t>
      </w:r>
      <w:r w:rsidRPr="005D10F7">
        <w:rPr>
          <w:lang w:val="pt-PT"/>
        </w:rPr>
        <w:t xml:space="preserve">s mínimos de exatidão posicional </w:t>
      </w:r>
      <w:r w:rsidR="007041B2" w:rsidRPr="005D10F7">
        <w:rPr>
          <w:lang w:val="pt-PT"/>
        </w:rPr>
        <w:t xml:space="preserve">(planimetria e altimetria) </w:t>
      </w:r>
      <w:r w:rsidRPr="005D10F7">
        <w:rPr>
          <w:lang w:val="pt-PT"/>
        </w:rPr>
        <w:t xml:space="preserve">das cartas base a utilizar </w:t>
      </w:r>
      <w:r w:rsidR="007041B2" w:rsidRPr="005D10F7">
        <w:rPr>
          <w:lang w:val="pt-PT"/>
        </w:rPr>
        <w:t>nos procedimentos de elaboração, de alteração, de correção material de revisão, de suspensão e de revogação de planos territoriais;</w:t>
      </w:r>
    </w:p>
    <w:p w14:paraId="224410FB" w14:textId="77777777" w:rsidR="009033DD" w:rsidRPr="005D10F7" w:rsidRDefault="009033DD" w:rsidP="00541A8D">
      <w:pPr>
        <w:pStyle w:val="ListParagraph"/>
        <w:numPr>
          <w:ilvl w:val="0"/>
          <w:numId w:val="30"/>
        </w:numPr>
        <w:spacing w:after="120" w:line="280" w:lineRule="atLeast"/>
        <w:contextualSpacing w:val="0"/>
        <w:jc w:val="both"/>
        <w:rPr>
          <w:lang w:val="pt-PT"/>
        </w:rPr>
      </w:pPr>
      <w:r w:rsidRPr="005D10F7">
        <w:rPr>
          <w:lang w:val="pt-PT"/>
        </w:rPr>
        <w:t>Qual o sistema de georeferenciação a ser adotado nas plantas dos planos territoriais;</w:t>
      </w:r>
    </w:p>
    <w:p w14:paraId="284C30B2" w14:textId="77777777" w:rsidR="009033DD" w:rsidRPr="005D10F7" w:rsidRDefault="009033DD" w:rsidP="00541A8D">
      <w:pPr>
        <w:pStyle w:val="ListParagraph"/>
        <w:numPr>
          <w:ilvl w:val="0"/>
          <w:numId w:val="30"/>
        </w:numPr>
        <w:spacing w:after="120" w:line="280" w:lineRule="atLeast"/>
        <w:contextualSpacing w:val="0"/>
        <w:jc w:val="both"/>
        <w:rPr>
          <w:lang w:val="pt-PT"/>
        </w:rPr>
      </w:pPr>
      <w:r w:rsidRPr="005D10F7">
        <w:rPr>
          <w:lang w:val="pt-PT"/>
        </w:rPr>
        <w:t>Quais as escalas mínimas de representação a adotar para a reprodução em suporte analógico e em suporte digital, com formato de imagem, das plantas que constituem os planos territoriais.</w:t>
      </w:r>
    </w:p>
    <w:p w14:paraId="0DF4E965" w14:textId="77777777" w:rsidR="005D10F7" w:rsidRDefault="005D10F7">
      <w:pPr>
        <w:rPr>
          <w:color w:val="FF0000"/>
          <w:lang w:val="pt-PT"/>
        </w:rPr>
      </w:pPr>
      <w:r>
        <w:rPr>
          <w:color w:val="FF0000"/>
          <w:lang w:val="pt-PT"/>
        </w:rPr>
        <w:br w:type="page"/>
      </w:r>
    </w:p>
    <w:p w14:paraId="07AA7B2C" w14:textId="77777777" w:rsidR="00F85CD4" w:rsidRPr="00EF4531" w:rsidRDefault="006931BE" w:rsidP="00F85CD4">
      <w:pPr>
        <w:pStyle w:val="Heading1"/>
        <w:shd w:val="clear" w:color="auto" w:fill="2C3FB1"/>
        <w:spacing w:after="120"/>
        <w:rPr>
          <w:b/>
          <w:lang w:val="pt-PT"/>
        </w:rPr>
      </w:pPr>
      <w:r>
        <w:rPr>
          <w:b/>
          <w:lang w:val="pt-PT"/>
        </w:rPr>
        <w:lastRenderedPageBreak/>
        <w:t xml:space="preserve">tema </w:t>
      </w:r>
      <w:r w:rsidR="00CA04DD">
        <w:rPr>
          <w:b/>
          <w:lang w:val="pt-PT"/>
        </w:rPr>
        <w:t>6</w:t>
      </w:r>
    </w:p>
    <w:p w14:paraId="3243F24B" w14:textId="77777777" w:rsidR="00F85CD4" w:rsidRPr="00665832" w:rsidRDefault="00F85CD4" w:rsidP="00541A8D">
      <w:pPr>
        <w:spacing w:after="120" w:line="280" w:lineRule="atLeast"/>
        <w:jc w:val="both"/>
        <w:rPr>
          <w:lang w:val="pt-PT"/>
        </w:rPr>
      </w:pPr>
    </w:p>
    <w:p w14:paraId="73B300A2" w14:textId="77777777" w:rsidR="00F85CD4" w:rsidRPr="00327567" w:rsidRDefault="00F85CD4" w:rsidP="00541A8D">
      <w:pPr>
        <w:pStyle w:val="ListParagraph"/>
        <w:numPr>
          <w:ilvl w:val="0"/>
          <w:numId w:val="8"/>
        </w:numPr>
        <w:spacing w:after="120" w:line="280" w:lineRule="atLeast"/>
        <w:jc w:val="both"/>
        <w:rPr>
          <w:vanish/>
          <w:lang w:val="pt-PT"/>
        </w:rPr>
      </w:pPr>
    </w:p>
    <w:p w14:paraId="352C3B71" w14:textId="77777777" w:rsidR="002D378A" w:rsidRPr="008B611D" w:rsidRDefault="00C518B1" w:rsidP="00541A8D">
      <w:pPr>
        <w:pStyle w:val="ListParagraph"/>
        <w:numPr>
          <w:ilvl w:val="1"/>
          <w:numId w:val="8"/>
        </w:numPr>
        <w:spacing w:after="120" w:line="280" w:lineRule="atLeast"/>
        <w:ind w:left="391" w:hanging="391"/>
        <w:contextualSpacing w:val="0"/>
        <w:jc w:val="both"/>
        <w:rPr>
          <w:lang w:val="pt-PT"/>
        </w:rPr>
      </w:pPr>
      <w:r w:rsidRPr="008B611D">
        <w:rPr>
          <w:lang w:val="pt-PT"/>
        </w:rPr>
        <w:t xml:space="preserve">A Reserva Ecológica Nacional, abreviadamente designada por REN, </w:t>
      </w:r>
      <w:r w:rsidR="002D378A" w:rsidRPr="008B611D">
        <w:rPr>
          <w:lang w:val="pt-PT"/>
        </w:rPr>
        <w:t>é uma estrutura biofísica que integra o conjunto das áreas que, pelo valor e sensibilidade ecológicos ou pela exposição e suscetibilidade perante riscos naturais, são objeto de proteção especial</w:t>
      </w:r>
      <w:r w:rsidR="008B611D" w:rsidRPr="008B611D">
        <w:rPr>
          <w:lang w:val="pt-PT"/>
        </w:rPr>
        <w:t xml:space="preserve">. </w:t>
      </w:r>
      <w:r w:rsidR="002D378A" w:rsidRPr="008B611D">
        <w:rPr>
          <w:lang w:val="pt-PT"/>
        </w:rPr>
        <w:t>A REN é uma restrição de utilidade pública, à qual</w:t>
      </w:r>
      <w:r w:rsidR="008B611D" w:rsidRPr="008B611D">
        <w:rPr>
          <w:lang w:val="pt-PT"/>
        </w:rPr>
        <w:t xml:space="preserve"> </w:t>
      </w:r>
      <w:r w:rsidR="002D378A" w:rsidRPr="008B611D">
        <w:rPr>
          <w:lang w:val="pt-PT"/>
        </w:rPr>
        <w:t>se aplica um regime territorial especial que estabelece um</w:t>
      </w:r>
      <w:r w:rsidR="008B611D" w:rsidRPr="008B611D">
        <w:rPr>
          <w:lang w:val="pt-PT"/>
        </w:rPr>
        <w:t xml:space="preserve"> </w:t>
      </w:r>
      <w:r w:rsidR="002D378A" w:rsidRPr="008B611D">
        <w:rPr>
          <w:lang w:val="pt-PT"/>
        </w:rPr>
        <w:t>conjunto de condicionamentos à ocupação, uso e transformação</w:t>
      </w:r>
      <w:r w:rsidR="008B611D" w:rsidRPr="008B611D">
        <w:rPr>
          <w:lang w:val="pt-PT"/>
        </w:rPr>
        <w:t xml:space="preserve"> </w:t>
      </w:r>
      <w:r w:rsidR="002D378A" w:rsidRPr="008B611D">
        <w:rPr>
          <w:lang w:val="pt-PT"/>
        </w:rPr>
        <w:t>do solo, identificando os usos e as ações compatíveis</w:t>
      </w:r>
      <w:r w:rsidR="008B611D">
        <w:rPr>
          <w:lang w:val="pt-PT"/>
        </w:rPr>
        <w:t xml:space="preserve"> </w:t>
      </w:r>
      <w:r w:rsidR="002D378A" w:rsidRPr="008B611D">
        <w:rPr>
          <w:lang w:val="pt-PT"/>
        </w:rPr>
        <w:t>com os objetivos desse r</w:t>
      </w:r>
      <w:r w:rsidR="00465FDF">
        <w:rPr>
          <w:lang w:val="pt-PT"/>
        </w:rPr>
        <w:t>egime nos vários tipos de áreas.</w:t>
      </w:r>
    </w:p>
    <w:p w14:paraId="7CF129CD" w14:textId="77777777" w:rsidR="008B611D" w:rsidRPr="008B611D" w:rsidRDefault="00C518B1" w:rsidP="00541A8D">
      <w:pPr>
        <w:pStyle w:val="ListParagraph"/>
        <w:numPr>
          <w:ilvl w:val="2"/>
          <w:numId w:val="18"/>
        </w:numPr>
        <w:tabs>
          <w:tab w:val="left" w:pos="851"/>
        </w:tabs>
        <w:spacing w:after="120" w:line="280" w:lineRule="atLeast"/>
        <w:ind w:left="567" w:firstLine="0"/>
        <w:contextualSpacing w:val="0"/>
        <w:jc w:val="both"/>
        <w:rPr>
          <w:lang w:val="pt-PT"/>
        </w:rPr>
      </w:pPr>
      <w:r w:rsidRPr="008B611D">
        <w:rPr>
          <w:lang w:val="pt-PT"/>
        </w:rPr>
        <w:t>Caraterize sucintamente as áreas que integra</w:t>
      </w:r>
      <w:r w:rsidR="00D33D1B">
        <w:rPr>
          <w:lang w:val="pt-PT"/>
        </w:rPr>
        <w:t>m a REN</w:t>
      </w:r>
      <w:r w:rsidRPr="008B611D">
        <w:rPr>
          <w:lang w:val="pt-PT"/>
        </w:rPr>
        <w:t xml:space="preserve">? </w:t>
      </w:r>
    </w:p>
    <w:p w14:paraId="4ADD8FD0" w14:textId="77777777" w:rsidR="00C518B1" w:rsidRPr="008B611D" w:rsidRDefault="00C518B1" w:rsidP="00541A8D">
      <w:pPr>
        <w:pStyle w:val="ListParagraph"/>
        <w:numPr>
          <w:ilvl w:val="2"/>
          <w:numId w:val="18"/>
        </w:numPr>
        <w:tabs>
          <w:tab w:val="left" w:pos="851"/>
        </w:tabs>
        <w:spacing w:after="120" w:line="280" w:lineRule="atLeast"/>
        <w:ind w:left="567" w:firstLine="0"/>
        <w:contextualSpacing w:val="0"/>
        <w:jc w:val="both"/>
        <w:rPr>
          <w:lang w:val="pt-PT"/>
        </w:rPr>
      </w:pPr>
      <w:r w:rsidRPr="008B611D">
        <w:rPr>
          <w:lang w:val="pt-PT"/>
        </w:rPr>
        <w:t xml:space="preserve">As instalações de interesse para a defesa nacional podem ocupar </w:t>
      </w:r>
      <w:r w:rsidR="002B02EB">
        <w:rPr>
          <w:lang w:val="pt-PT"/>
        </w:rPr>
        <w:t>áreas afe</w:t>
      </w:r>
      <w:r w:rsidRPr="008B611D">
        <w:rPr>
          <w:lang w:val="pt-PT"/>
        </w:rPr>
        <w:t xml:space="preserve">tas à REN? Justifique. </w:t>
      </w:r>
    </w:p>
    <w:p w14:paraId="30E2FF99" w14:textId="77777777" w:rsidR="00557EEC" w:rsidRPr="00557EEC" w:rsidRDefault="00557EEC" w:rsidP="00541A8D">
      <w:pPr>
        <w:spacing w:after="120" w:line="28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en-GB" w:eastAsia="en-GB"/>
        </w:rPr>
      </w:pPr>
    </w:p>
    <w:p w14:paraId="0F744CAE" w14:textId="77777777" w:rsidR="00BB0810" w:rsidRPr="005D10F7" w:rsidRDefault="0027300F" w:rsidP="00541A8D">
      <w:pPr>
        <w:pStyle w:val="ListParagraph"/>
        <w:numPr>
          <w:ilvl w:val="1"/>
          <w:numId w:val="8"/>
        </w:numPr>
        <w:spacing w:after="120" w:line="280" w:lineRule="atLeast"/>
        <w:ind w:left="391" w:hanging="391"/>
        <w:contextualSpacing w:val="0"/>
        <w:jc w:val="both"/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</w:pPr>
      <w:r w:rsidRPr="005E29C1">
        <w:rPr>
          <w:lang w:val="pt-PT"/>
        </w:rPr>
        <w:t>Considere os dois casos seguintes de delimitação de áreas sujeitas a restrições de utilidade pública, consagradas em planos de ordenamento do território:</w:t>
      </w:r>
    </w:p>
    <w:p w14:paraId="7BAE563F" w14:textId="77777777" w:rsidR="0027300F" w:rsidRPr="0027300F" w:rsidRDefault="00324736" w:rsidP="00541A8D">
      <w:pPr>
        <w:spacing w:after="120" w:line="280" w:lineRule="atLeast"/>
        <w:ind w:left="993"/>
        <w:jc w:val="both"/>
        <w:rPr>
          <w:lang w:val="pt-PT"/>
        </w:rPr>
      </w:pPr>
      <w:r>
        <w:rPr>
          <w:lang w:val="pt-PT"/>
        </w:rPr>
        <w:t>1º) Zona geral de prote</w:t>
      </w:r>
      <w:r w:rsidR="0027300F" w:rsidRPr="0027300F">
        <w:rPr>
          <w:lang w:val="pt-PT"/>
        </w:rPr>
        <w:t xml:space="preserve">ção associada a um imóvel classificado, constituída por uma faixa de </w:t>
      </w:r>
      <w:r w:rsidR="0027300F" w:rsidRPr="00BB0810">
        <w:rPr>
          <w:lang w:val="pt-PT"/>
        </w:rPr>
        <w:t>50 m em redor do imóvel, contados a partir dos seus limites (Lei n.º 107/2001, de 8 de</w:t>
      </w:r>
      <w:r w:rsidR="00E67361">
        <w:rPr>
          <w:lang w:val="pt-PT"/>
        </w:rPr>
        <w:t xml:space="preserve"> s</w:t>
      </w:r>
      <w:r w:rsidR="0027300F" w:rsidRPr="0027300F">
        <w:rPr>
          <w:lang w:val="pt-PT"/>
        </w:rPr>
        <w:t>etembro e Decr</w:t>
      </w:r>
      <w:r w:rsidR="00E67361">
        <w:rPr>
          <w:lang w:val="pt-PT"/>
        </w:rPr>
        <w:t>eto-Lei n.º 309/2009, de 23 de 0</w:t>
      </w:r>
      <w:r w:rsidR="0027300F" w:rsidRPr="0027300F">
        <w:rPr>
          <w:lang w:val="pt-PT"/>
        </w:rPr>
        <w:t>utubro);</w:t>
      </w:r>
    </w:p>
    <w:p w14:paraId="6A2FA113" w14:textId="77777777" w:rsidR="0027300F" w:rsidRPr="0027300F" w:rsidRDefault="0027300F" w:rsidP="00541A8D">
      <w:pPr>
        <w:spacing w:after="120" w:line="280" w:lineRule="atLeast"/>
        <w:ind w:left="993"/>
        <w:jc w:val="both"/>
        <w:rPr>
          <w:lang w:val="pt-PT"/>
        </w:rPr>
      </w:pPr>
      <w:r w:rsidRPr="0027300F">
        <w:rPr>
          <w:lang w:val="pt-PT"/>
        </w:rPr>
        <w:t xml:space="preserve">2º) Áreas pertencentes à REN (Decreto-Lei n.º 239/2012, de </w:t>
      </w:r>
      <w:r w:rsidR="00E67361" w:rsidRPr="005D10F7">
        <w:rPr>
          <w:lang w:val="pt-PT"/>
        </w:rPr>
        <w:t>2 de novembro</w:t>
      </w:r>
      <w:r w:rsidRPr="0027300F">
        <w:rPr>
          <w:lang w:val="pt-PT"/>
        </w:rPr>
        <w:t>).</w:t>
      </w:r>
    </w:p>
    <w:p w14:paraId="40434F36" w14:textId="77777777" w:rsidR="0027300F" w:rsidRPr="0027300F" w:rsidRDefault="0027300F" w:rsidP="00541A8D">
      <w:pPr>
        <w:pStyle w:val="ListParagraph"/>
        <w:numPr>
          <w:ilvl w:val="2"/>
          <w:numId w:val="23"/>
        </w:numPr>
        <w:tabs>
          <w:tab w:val="left" w:pos="851"/>
        </w:tabs>
        <w:spacing w:after="120" w:line="280" w:lineRule="atLeast"/>
        <w:ind w:hanging="153"/>
        <w:contextualSpacing w:val="0"/>
        <w:jc w:val="both"/>
        <w:rPr>
          <w:lang w:val="pt-PT"/>
        </w:rPr>
      </w:pPr>
      <w:r w:rsidRPr="0027300F">
        <w:rPr>
          <w:lang w:val="pt-PT"/>
        </w:rPr>
        <w:t>Diga em que diferem os dois casos quanto ao tipo de limites em causa, e quanto à margem de incerteza associada à sua demarcação no terreno.</w:t>
      </w:r>
    </w:p>
    <w:p w14:paraId="7142A760" w14:textId="77777777" w:rsidR="0027300F" w:rsidRDefault="0027300F" w:rsidP="00541A8D">
      <w:pPr>
        <w:pStyle w:val="ListParagraph"/>
        <w:numPr>
          <w:ilvl w:val="2"/>
          <w:numId w:val="23"/>
        </w:numPr>
        <w:tabs>
          <w:tab w:val="left" w:pos="851"/>
        </w:tabs>
        <w:spacing w:after="120" w:line="280" w:lineRule="atLeast"/>
        <w:ind w:left="567" w:firstLine="0"/>
        <w:contextualSpacing w:val="0"/>
        <w:jc w:val="both"/>
        <w:rPr>
          <w:lang w:val="pt-PT"/>
        </w:rPr>
      </w:pPr>
      <w:r w:rsidRPr="0027300F">
        <w:rPr>
          <w:lang w:val="pt-PT"/>
        </w:rPr>
        <w:t>Mencione as consequências que advêm para um prédio pelo facto de ser incluído na REN.</w:t>
      </w:r>
    </w:p>
    <w:p w14:paraId="251C0922" w14:textId="77777777" w:rsidR="008E7C19" w:rsidRPr="00AC029F" w:rsidRDefault="008E7C19" w:rsidP="00541A8D">
      <w:pPr>
        <w:tabs>
          <w:tab w:val="left" w:pos="851"/>
        </w:tabs>
        <w:spacing w:after="120" w:line="280" w:lineRule="atLeast"/>
        <w:jc w:val="both"/>
        <w:rPr>
          <w:lang w:val="pt-PT"/>
        </w:rPr>
      </w:pPr>
    </w:p>
    <w:p w14:paraId="3F972F8C" w14:textId="77777777" w:rsidR="00AC029F" w:rsidRPr="00AC029F" w:rsidRDefault="00AC029F" w:rsidP="00541A8D">
      <w:pPr>
        <w:pStyle w:val="ListParagraph"/>
        <w:numPr>
          <w:ilvl w:val="1"/>
          <w:numId w:val="8"/>
        </w:numPr>
        <w:spacing w:after="120" w:line="280" w:lineRule="atLeast"/>
        <w:ind w:left="391" w:hanging="391"/>
        <w:contextualSpacing w:val="0"/>
        <w:jc w:val="both"/>
        <w:rPr>
          <w:color w:val="FF0000"/>
          <w:lang w:val="pt-PT"/>
        </w:rPr>
      </w:pPr>
      <w:r w:rsidRPr="00AC029F">
        <w:rPr>
          <w:lang w:val="pt-PT"/>
        </w:rPr>
        <w:t>A Reserva Agrícola Nacional, abreviadamente designada por RAN, é o conjunto das áreas que em termos agroclimáticos, geomorfológicos e pedológicos apresentam maior aptidão para a atividade agrícola. A RAN é uma restrição de utilidade pública, à qual se aplica um regime territorial especial, que estabelece um conjunto de condicionamentos à utilização não agrícola do solo, identificando quais as permitidas tendo em conta os objetivos do presente regime nos vários tipos de terras e solos.</w:t>
      </w:r>
    </w:p>
    <w:p w14:paraId="2607F1AA" w14:textId="77777777" w:rsidR="00C812D2" w:rsidRDefault="008E7C19" w:rsidP="00541A8D">
      <w:pPr>
        <w:pStyle w:val="ListParagraph"/>
        <w:numPr>
          <w:ilvl w:val="2"/>
          <w:numId w:val="20"/>
        </w:numPr>
        <w:tabs>
          <w:tab w:val="left" w:pos="851"/>
        </w:tabs>
        <w:spacing w:after="120" w:line="280" w:lineRule="atLeast"/>
        <w:ind w:left="567" w:firstLine="0"/>
        <w:contextualSpacing w:val="0"/>
        <w:jc w:val="both"/>
        <w:rPr>
          <w:lang w:val="pt-PT"/>
        </w:rPr>
      </w:pPr>
      <w:r w:rsidRPr="00C812D2">
        <w:rPr>
          <w:lang w:val="pt-PT"/>
        </w:rPr>
        <w:t>Quais os objetivos que se pretendem atingir com a criação da RAN?</w:t>
      </w:r>
    </w:p>
    <w:p w14:paraId="19CEDE80" w14:textId="77777777" w:rsidR="00C812D2" w:rsidRPr="00C812D2" w:rsidRDefault="008E7C19" w:rsidP="00541A8D">
      <w:pPr>
        <w:pStyle w:val="ListParagraph"/>
        <w:numPr>
          <w:ilvl w:val="2"/>
          <w:numId w:val="20"/>
        </w:numPr>
        <w:tabs>
          <w:tab w:val="left" w:pos="851"/>
        </w:tabs>
        <w:spacing w:after="120" w:line="280" w:lineRule="atLeast"/>
        <w:ind w:left="567" w:firstLine="0"/>
        <w:contextualSpacing w:val="0"/>
        <w:jc w:val="both"/>
        <w:rPr>
          <w:lang w:val="pt-PT"/>
        </w:rPr>
      </w:pPr>
      <w:r w:rsidRPr="00C812D2">
        <w:rPr>
          <w:lang w:val="pt-PT"/>
        </w:rPr>
        <w:t xml:space="preserve">Caraterize os solos que na sua maioria integram a RAN? </w:t>
      </w:r>
    </w:p>
    <w:p w14:paraId="303AA2E0" w14:textId="77777777" w:rsidR="00C812D2" w:rsidRDefault="0079459C" w:rsidP="00541A8D">
      <w:pPr>
        <w:pStyle w:val="ListParagraph"/>
        <w:numPr>
          <w:ilvl w:val="2"/>
          <w:numId w:val="20"/>
        </w:numPr>
        <w:tabs>
          <w:tab w:val="left" w:pos="851"/>
        </w:tabs>
        <w:spacing w:after="120" w:line="280" w:lineRule="atLeast"/>
        <w:ind w:left="567" w:firstLine="0"/>
        <w:contextualSpacing w:val="0"/>
        <w:jc w:val="both"/>
        <w:rPr>
          <w:lang w:val="pt-PT"/>
        </w:rPr>
      </w:pPr>
      <w:r w:rsidRPr="00C812D2">
        <w:rPr>
          <w:lang w:val="pt-PT"/>
        </w:rPr>
        <w:t xml:space="preserve"> Para além do uso agrícola, que tipo de utilização do solo é permitida nas áreas da RAN?</w:t>
      </w:r>
    </w:p>
    <w:p w14:paraId="54874510" w14:textId="77777777" w:rsidR="008E7C19" w:rsidRPr="00C812D2" w:rsidRDefault="008E7C19" w:rsidP="00541A8D">
      <w:pPr>
        <w:pStyle w:val="ListParagraph"/>
        <w:numPr>
          <w:ilvl w:val="2"/>
          <w:numId w:val="20"/>
        </w:numPr>
        <w:tabs>
          <w:tab w:val="left" w:pos="851"/>
        </w:tabs>
        <w:spacing w:after="120" w:line="280" w:lineRule="atLeast"/>
        <w:ind w:left="567" w:firstLine="0"/>
        <w:contextualSpacing w:val="0"/>
        <w:jc w:val="both"/>
        <w:rPr>
          <w:lang w:val="pt-PT"/>
        </w:rPr>
      </w:pPr>
      <w:r w:rsidRPr="00C812D2">
        <w:rPr>
          <w:lang w:val="pt-PT"/>
        </w:rPr>
        <w:t xml:space="preserve">Diga se é ou não permitido construir </w:t>
      </w:r>
      <w:r w:rsidR="00CB3E27">
        <w:rPr>
          <w:lang w:val="pt-PT"/>
        </w:rPr>
        <w:t>um campo de Golfe numa área afe</w:t>
      </w:r>
      <w:r w:rsidRPr="00C812D2">
        <w:rPr>
          <w:lang w:val="pt-PT"/>
        </w:rPr>
        <w:t>ta à RAN?</w:t>
      </w:r>
    </w:p>
    <w:p w14:paraId="647160E9" w14:textId="77777777" w:rsidR="000F2C91" w:rsidRPr="005D10F7" w:rsidRDefault="000F2C91" w:rsidP="00541A8D">
      <w:pPr>
        <w:spacing w:after="120" w:line="280" w:lineRule="atLeast"/>
        <w:jc w:val="both"/>
        <w:rPr>
          <w:rFonts w:ascii="Arial" w:hAnsi="Arial" w:cs="Arial"/>
          <w:color w:val="333333"/>
          <w:sz w:val="18"/>
          <w:szCs w:val="18"/>
          <w:highlight w:val="yellow"/>
          <w:lang w:val="pt-PT"/>
        </w:rPr>
      </w:pPr>
    </w:p>
    <w:p w14:paraId="6C9FAC46" w14:textId="77777777" w:rsidR="000F2C91" w:rsidRPr="00DE4099" w:rsidRDefault="000F2C91" w:rsidP="00541A8D">
      <w:pPr>
        <w:pStyle w:val="Title"/>
        <w:spacing w:before="120" w:after="120" w:line="280" w:lineRule="atLeast"/>
        <w:rPr>
          <w:b/>
          <w:sz w:val="24"/>
          <w:szCs w:val="28"/>
          <w:lang w:val="pt-PT"/>
        </w:rPr>
      </w:pPr>
      <w:r w:rsidRPr="00DE4099">
        <w:rPr>
          <w:b/>
          <w:sz w:val="24"/>
          <w:szCs w:val="28"/>
          <w:lang w:val="pt-PT"/>
        </w:rPr>
        <w:t>Consultar:</w:t>
      </w:r>
    </w:p>
    <w:p w14:paraId="44A0ED45" w14:textId="77777777" w:rsidR="00705BF9" w:rsidRDefault="00E67361" w:rsidP="00541A8D">
      <w:pPr>
        <w:numPr>
          <w:ilvl w:val="1"/>
          <w:numId w:val="7"/>
        </w:numPr>
        <w:spacing w:after="120" w:line="280" w:lineRule="atLeast"/>
        <w:ind w:left="284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705BF9">
        <w:rPr>
          <w:rStyle w:val="font-bold"/>
          <w:rFonts w:ascii="Corbel" w:hAnsi="Corbel"/>
          <w:b/>
          <w:sz w:val="20"/>
          <w:lang w:val="pt-PT"/>
        </w:rPr>
        <w:t>Regime Jurídico da Reserva Ecológica Nacional (RJREN): Decreto-Lei n.º 239/2012, de 2 de novembro</w:t>
      </w:r>
      <w:r w:rsidR="00705BF9" w:rsidRPr="00705BF9">
        <w:rPr>
          <w:rStyle w:val="font-bold"/>
          <w:rFonts w:ascii="Corbel" w:hAnsi="Corbel"/>
          <w:b/>
          <w:sz w:val="20"/>
          <w:lang w:val="pt-PT"/>
        </w:rPr>
        <w:t>, com a redação do seu artigo 20.º dada pelo artigo 21.º do </w:t>
      </w:r>
      <w:hyperlink r:id="rId26" w:tgtFrame="_blank" w:history="1">
        <w:r w:rsidR="00705BF9" w:rsidRPr="00705BF9">
          <w:rPr>
            <w:rStyle w:val="font-bold"/>
            <w:rFonts w:ascii="Corbel" w:hAnsi="Corbel"/>
            <w:b/>
            <w:sz w:val="20"/>
            <w:lang w:val="pt-PT"/>
          </w:rPr>
          <w:t>Decreto-Lei n.º 96/2013</w:t>
        </w:r>
      </w:hyperlink>
      <w:r w:rsidR="00705BF9" w:rsidRPr="00705BF9">
        <w:rPr>
          <w:rStyle w:val="font-bold"/>
          <w:rFonts w:ascii="Corbel" w:hAnsi="Corbel"/>
          <w:b/>
          <w:sz w:val="20"/>
          <w:lang w:val="pt-PT"/>
        </w:rPr>
        <w:t>, de 19 de julho;</w:t>
      </w:r>
    </w:p>
    <w:p w14:paraId="6CBB4302" w14:textId="77777777" w:rsidR="00D66A3C" w:rsidRDefault="00E67361" w:rsidP="00541A8D">
      <w:pPr>
        <w:numPr>
          <w:ilvl w:val="1"/>
          <w:numId w:val="7"/>
        </w:numPr>
        <w:spacing w:after="120" w:line="280" w:lineRule="atLeast"/>
        <w:ind w:left="284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705BF9">
        <w:rPr>
          <w:rStyle w:val="font-bold"/>
          <w:rFonts w:ascii="Corbel" w:hAnsi="Corbel"/>
          <w:b/>
          <w:sz w:val="20"/>
          <w:lang w:val="pt-PT"/>
        </w:rPr>
        <w:t xml:space="preserve">Procedimento de classificação dos bens imóveis de interesse cultural, bem como o regime das zonas de proteção e do plano de pormenor de salvaguarda: </w:t>
      </w:r>
      <w:r w:rsidRPr="005D10F7">
        <w:rPr>
          <w:rStyle w:val="font-bold"/>
          <w:rFonts w:ascii="Corbel" w:hAnsi="Corbel"/>
          <w:b/>
          <w:sz w:val="20"/>
          <w:lang w:val="pt-PT"/>
        </w:rPr>
        <w:t>Decreto-Lei n.º 309/2009, de 23 de outubro;</w:t>
      </w:r>
    </w:p>
    <w:p w14:paraId="6706A6D9" w14:textId="77777777" w:rsidR="00E67361" w:rsidRPr="00D66A3C" w:rsidRDefault="00375A56" w:rsidP="00541A8D">
      <w:pPr>
        <w:numPr>
          <w:ilvl w:val="1"/>
          <w:numId w:val="7"/>
        </w:numPr>
        <w:spacing w:after="120" w:line="280" w:lineRule="atLeast"/>
        <w:ind w:left="284" w:hanging="142"/>
        <w:jc w:val="both"/>
        <w:rPr>
          <w:rStyle w:val="font-bold"/>
          <w:rFonts w:ascii="Corbel" w:hAnsi="Corbel"/>
          <w:b/>
          <w:sz w:val="20"/>
          <w:lang w:val="pt-PT"/>
        </w:rPr>
      </w:pPr>
      <w:r w:rsidRPr="00D66A3C">
        <w:rPr>
          <w:rStyle w:val="font-bold"/>
          <w:rFonts w:ascii="Corbel" w:hAnsi="Corbel"/>
          <w:b/>
          <w:sz w:val="20"/>
          <w:lang w:val="pt-PT"/>
        </w:rPr>
        <w:lastRenderedPageBreak/>
        <w:t>Regime Jurídico da Reserva Agrícola Nacional (RJRAN): Decreto-Lei n.º 199/2015, de 16 de setembro.</w:t>
      </w:r>
    </w:p>
    <w:sectPr w:rsidR="00E67361" w:rsidRPr="00D66A3C" w:rsidSect="00E313B6">
      <w:headerReference w:type="default" r:id="rId27"/>
      <w:footerReference w:type="default" r:id="rId28"/>
      <w:pgSz w:w="12240" w:h="15840"/>
      <w:pgMar w:top="1418" w:right="1418" w:bottom="1418" w:left="1418" w:header="72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03AD9" w14:textId="77777777" w:rsidR="00B71407" w:rsidRDefault="00B71407">
      <w:pPr>
        <w:spacing w:after="0" w:line="240" w:lineRule="auto"/>
      </w:pPr>
      <w:r>
        <w:separator/>
      </w:r>
    </w:p>
  </w:endnote>
  <w:endnote w:type="continuationSeparator" w:id="0">
    <w:p w14:paraId="7A481778" w14:textId="77777777" w:rsidR="00B71407" w:rsidRDefault="00B7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EastAsia" w:hAnsiTheme="minorHAnsi" w:cstheme="minorBidi"/>
        <w:caps w:val="0"/>
        <w:color w:val="auto"/>
        <w:spacing w:val="0"/>
        <w:sz w:val="22"/>
        <w:szCs w:val="22"/>
      </w:rPr>
      <w:id w:val="-1281108023"/>
      <w:docPartObj>
        <w:docPartGallery w:val="Page Numbers (Bottom of Page)"/>
        <w:docPartUnique/>
      </w:docPartObj>
    </w:sdtPr>
    <w:sdtEndPr/>
    <w:sdtContent>
      <w:p w14:paraId="6A86E4E2" w14:textId="695247ED" w:rsidR="004C30D9" w:rsidRPr="00A046FF" w:rsidRDefault="004C30D9" w:rsidP="00B43237">
        <w:pPr>
          <w:pStyle w:val="Title"/>
          <w:spacing w:line="240" w:lineRule="auto"/>
          <w:ind w:left="4320"/>
          <w:jc w:val="center"/>
          <w:rPr>
            <w:color w:val="2C3FB1"/>
            <w:sz w:val="40"/>
            <w:lang w:val="pt-PT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inline distT="0" distB="0" distL="0" distR="0" wp14:anchorId="6BF8D1DC" wp14:editId="4397DFCE">
                  <wp:extent cx="418465" cy="371384"/>
                  <wp:effectExtent l="0" t="0" r="635" b="1016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371384"/>
                            <a:chOff x="5351" y="739"/>
                            <a:chExt cx="659" cy="267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B76D4" w14:textId="77777777" w:rsidR="004C30D9" w:rsidRPr="00CB057F" w:rsidRDefault="004C30D9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CB057F">
                                  <w:rPr>
                                    <w:b/>
                                    <w:sz w:val="20"/>
                                    <w:szCs w:val="24"/>
                                  </w:rPr>
                                  <w:fldChar w:fldCharType="begin"/>
                                </w:r>
                                <w:r w:rsidRPr="00CB057F">
                                  <w:rPr>
                                    <w:b/>
                                    <w:sz w:val="20"/>
                                    <w:szCs w:val="24"/>
                                  </w:rPr>
                                  <w:instrText xml:space="preserve"> PAGE    \* MERGEFORMAT </w:instrText>
                                </w:r>
                                <w:r w:rsidRPr="00CB057F">
                                  <w:rPr>
                                    <w:b/>
                                    <w:sz w:val="20"/>
                                    <w:szCs w:val="24"/>
                                  </w:rPr>
                                  <w:fldChar w:fldCharType="separate"/>
                                </w:r>
                                <w:r w:rsidR="00D335F7" w:rsidRPr="00D335F7">
                                  <w:rPr>
                                    <w:b/>
                                    <w:iCs/>
                                    <w:noProof/>
                                    <w:sz w:val="20"/>
                                    <w:szCs w:val="24"/>
                                  </w:rPr>
                                  <w:t>14</w:t>
                                </w:r>
                                <w:r w:rsidRPr="00CB057F">
                                  <w:rPr>
                                    <w:b/>
                                    <w:iCs/>
                                    <w:noProof/>
                                    <w:sz w:val="20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6BF8D1DC" id="Group 1" o:spid="_x0000_s1026" style="width:32.95pt;height:29.25pt;mso-position-horizontal-relative:char;mso-position-vertical-relative:line" coordorigin="5351,739" coordsize="659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9YKwMAAO0MAAAOAAAAZHJzL2Uyb0RvYy54bWzsV21v0zAQ/o7Ef7D8naVt0rSNlk6jYxPS&#10;YJM2foDrOC8isYPtNhm/nrOdtEsnBIxtCGlfUttnX+6ee56Le3zSViXaMqkKwWM8PhphxDgVScGz&#10;GH+5PX83x0hpwhNSCs5ifMcUPlm+fXPc1BGbiFyUCZMInHAVNXWMc63ryPMUzVlF1JGoGQdjKmRF&#10;NExl5iWSNOC9Kr3JaBR6jZBJLQVlSsHqmTPipfWfpozqqzRVTKMyxhCbtk9pn2vz9JbHJMokqfOC&#10;dmGQR0RRkYLDS3euzogmaCOLB66qgkqhRKqPqKg8kaYFZTYHyGY8OsjmQopNbXPJoiardzABtAc4&#10;Pdot/by9lqhIoHYYcVJBiexb0dhA09RZBDsuZH1TX0uXHwwvBf2qwOwd2s08c5vRuvkkEnBHNlpY&#10;aNpUVsYFJI1aW4G7XQVYqxGFxWA8D8IpRhRM/mzszwNXIZpDGc2pqT+FQME68xe96UN3OJwu3MlJ&#10;ODM2j0TunTbOLi6TFFBN7dFUf4fmTU5qZoukDFYdmpMezVuT2nvRotB3iNpdBk6kW1g3wBtUlEMV&#10;cbHKCc/YqZSiyRlJIDxbC0hid9QloYyTX8G8A2w+6tjeY72HaxQO4CJRLZW+YKJCZhBjCTKyQZLt&#10;pdIO2X6LiZ2L86IsYZ1EJR8sQAnMio3dhOsC1+26hd0mobVI7iALKZwyoZPAIBfyO0YNqDLG6tuG&#10;SIZR+ZEDEkbC/UD2g3U/IJzC0RhTLTFyk5V2Yt/Usshy8O3Q5uIUaJkWNpl9HF2kwA4TXcdlN9yX&#10;1u9L64QSWooeKsF0gqdSyjRYBEPO9yX0Z8AzoxX4tfDvdRLMw+EZmvc6OTj1L2UCebmmc7UlJQLl&#10;d7QAtPuO82zCeIBQj+oQ1B08D2TByrKoldE+iX6iDCXKIjHiMHuUzNarUiJINcbz4HSy6nU32PZb&#10;EvpD3SzGQbDTTjCdTWDi9NNZnIY6S68j/RQqeoFmCx+M+yyyqA665TO219A/0Nkri/5TFkEd77PI&#10;XiFeikWzw279yqKnZ9H+GthdXeFObW+J3f3fXNrvz+2u/b+U5Q8AAAD//wMAUEsDBBQABgAIAAAA&#10;IQD6vt/S3AAAAAMBAAAPAAAAZHJzL2Rvd25yZXYueG1sTI/NasMwEITvhb6D2EJvjewWh8S1HEJo&#10;ewqF/EDIbWNtbBNrZSzFdt6+ai7tZWGYYebbbDGaRvTUudqygngSgSAurK65VLDffb7MQDiPrLGx&#10;TApu5GCRPz5kmGo78Ib6rS9FKGGXooLK+zaV0hUVGXQT2xIH72w7gz7IrpS6wyGUm0a+RtFUGqw5&#10;LFTY0qqi4rK9GgVfAw7Lt/ijX1/Oq9txl3wf1jEp9fw0Lt9BeBr9Xxh+8QM65IHpZK+snWgUhEf8&#10;/QZvmsxBnBQkswRknsn/7PkPAAAA//8DAFBLAQItABQABgAIAAAAIQC2gziS/gAAAOEBAAATAAAA&#10;AAAAAAAAAAAAAAAAAABbQ29udGVudF9UeXBlc10ueG1sUEsBAi0AFAAGAAgAAAAhADj9If/WAAAA&#10;lAEAAAsAAAAAAAAAAAAAAAAALwEAAF9yZWxzLy5yZWxzUEsBAi0AFAAGAAgAAAAhAG9MH1grAwAA&#10;7QwAAA4AAAAAAAAAAAAAAAAALgIAAGRycy9lMm9Eb2MueG1sUEsBAi0AFAAGAAgAAAAhAPq+39Lc&#10;AAAAAwEAAA8AAAAAAAAAAAAAAAAAhQUAAGRycy9kb3ducmV2LnhtbFBLBQYAAAAABAAEAPMAAACO&#10;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425B76D4" w14:textId="77777777" w:rsidR="004C30D9" w:rsidRPr="00CB057F" w:rsidRDefault="004C30D9">
                          <w:pPr>
                            <w:jc w:val="center"/>
                            <w:rPr>
                              <w:b/>
                              <w:sz w:val="20"/>
                              <w:szCs w:val="24"/>
                            </w:rPr>
                          </w:pPr>
                          <w:r w:rsidRPr="00CB057F">
                            <w:rPr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CB057F">
                            <w:rPr>
                              <w:b/>
                              <w:sz w:val="20"/>
                              <w:szCs w:val="24"/>
                            </w:rPr>
                            <w:instrText xml:space="preserve"> PAGE    \* MERGEFORMAT </w:instrText>
                          </w:r>
                          <w:r w:rsidRPr="00CB057F">
                            <w:rPr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D335F7" w:rsidRPr="00D335F7">
                            <w:rPr>
                              <w:b/>
                              <w:iCs/>
                              <w:noProof/>
                              <w:sz w:val="20"/>
                              <w:szCs w:val="24"/>
                            </w:rPr>
                            <w:t>14</w:t>
                          </w:r>
                          <w:r w:rsidRPr="00CB057F">
                            <w:rPr>
                              <w:b/>
                              <w:iCs/>
                              <w:noProof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  <w:r w:rsidRPr="004C6963">
          <w:rPr>
            <w:color w:val="2C3FB1"/>
            <w:sz w:val="40"/>
            <w:lang w:val="pt-PT"/>
          </w:rPr>
          <w:t xml:space="preserve"> </w:t>
        </w:r>
        <w:r w:rsidRPr="00221128">
          <w:rPr>
            <w:b/>
            <w:color w:val="2C3FB1"/>
            <w:sz w:val="14"/>
            <w:szCs w:val="20"/>
            <w:lang w:val="pt-PT"/>
          </w:rPr>
          <w:t>ordenamento do território e urbanismo</w:t>
        </w:r>
        <w:r w:rsidR="00DB66C7">
          <w:rPr>
            <w:b/>
            <w:color w:val="2C3FB1"/>
            <w:sz w:val="14"/>
            <w:szCs w:val="20"/>
            <w:lang w:val="pt-PT"/>
          </w:rPr>
          <w:t xml:space="preserve"> – 20</w:t>
        </w:r>
        <w:r w:rsidR="00FF2F47">
          <w:rPr>
            <w:b/>
            <w:color w:val="2C3FB1"/>
            <w:sz w:val="14"/>
            <w:szCs w:val="20"/>
            <w:lang w:val="pt-PT"/>
          </w:rPr>
          <w:t>20</w:t>
        </w:r>
        <w:r w:rsidR="00DB66C7">
          <w:rPr>
            <w:b/>
            <w:color w:val="2C3FB1"/>
            <w:sz w:val="14"/>
            <w:szCs w:val="20"/>
            <w:lang w:val="pt-PT"/>
          </w:rPr>
          <w:t>/202</w:t>
        </w:r>
        <w:r w:rsidR="00FF2F47">
          <w:rPr>
            <w:b/>
            <w:color w:val="2C3FB1"/>
            <w:sz w:val="14"/>
            <w:szCs w:val="20"/>
            <w:lang w:val="pt-PT"/>
          </w:rPr>
          <w:t>1</w:t>
        </w:r>
      </w:p>
      <w:p w14:paraId="5407B24E" w14:textId="77777777" w:rsidR="004C30D9" w:rsidRDefault="00B71407">
        <w:pPr>
          <w:pStyle w:val="Footer"/>
          <w:jc w:val="center"/>
        </w:pPr>
      </w:p>
    </w:sdtContent>
  </w:sdt>
  <w:p w14:paraId="46502C02" w14:textId="77777777" w:rsidR="004C30D9" w:rsidRDefault="004C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D6032" w14:textId="77777777" w:rsidR="00B71407" w:rsidRDefault="00B71407">
      <w:pPr>
        <w:spacing w:after="0" w:line="240" w:lineRule="auto"/>
      </w:pPr>
      <w:r>
        <w:separator/>
      </w:r>
    </w:p>
  </w:footnote>
  <w:footnote w:type="continuationSeparator" w:id="0">
    <w:p w14:paraId="4901B5DC" w14:textId="77777777" w:rsidR="00B71407" w:rsidRDefault="00B71407">
      <w:pPr>
        <w:spacing w:after="0" w:line="240" w:lineRule="auto"/>
      </w:pPr>
      <w:r>
        <w:continuationSeparator/>
      </w:r>
    </w:p>
  </w:footnote>
  <w:footnote w:id="1">
    <w:p w14:paraId="3471B77B" w14:textId="3C853470" w:rsidR="00232403" w:rsidRPr="00862525" w:rsidRDefault="00232403" w:rsidP="00655806">
      <w:pPr>
        <w:pStyle w:val="FootnoteText"/>
        <w:jc w:val="both"/>
        <w:rPr>
          <w:lang w:val="pt-PT"/>
        </w:rPr>
      </w:pPr>
      <w:r w:rsidRPr="00862525">
        <w:rPr>
          <w:rStyle w:val="FootnoteReference"/>
        </w:rPr>
        <w:footnoteRef/>
      </w:r>
      <w:r w:rsidRPr="005D10F7">
        <w:rPr>
          <w:lang w:val="pt-PT"/>
        </w:rPr>
        <w:t xml:space="preserve"> O Decreto-Regulamentar n.º 15/2015, de 19 de </w:t>
      </w:r>
      <w:r w:rsidR="00655806">
        <w:rPr>
          <w:lang w:val="pt-PT"/>
        </w:rPr>
        <w:t>a</w:t>
      </w:r>
      <w:r w:rsidRPr="005D10F7">
        <w:rPr>
          <w:lang w:val="pt-PT"/>
        </w:rPr>
        <w:t>gosto e stabelece os critérios de classificação e reclassificação do solo, bem como os critérios de qualificação e as categorias do solo rústico e do solo urbano em função do uso dominante, aplicáveis a todo o território nacional.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0402" w14:textId="77777777" w:rsidR="004C30D9" w:rsidRDefault="004C30D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0" wp14:anchorId="141A4261" wp14:editId="4E714F37">
          <wp:simplePos x="0" y="0"/>
          <wp:positionH relativeFrom="column">
            <wp:posOffset>4681220</wp:posOffset>
          </wp:positionH>
          <wp:positionV relativeFrom="paragraph">
            <wp:posOffset>-238125</wp:posOffset>
          </wp:positionV>
          <wp:extent cx="1328400" cy="540000"/>
          <wp:effectExtent l="0" t="0" r="5715" b="0"/>
          <wp:wrapTight wrapText="right">
            <wp:wrapPolygon edited="0">
              <wp:start x="0" y="0"/>
              <wp:lineTo x="0" y="20584"/>
              <wp:lineTo x="9297" y="20584"/>
              <wp:lineTo x="13945" y="20584"/>
              <wp:lineTo x="21073" y="15247"/>
              <wp:lineTo x="21383" y="9911"/>
              <wp:lineTo x="21383" y="5336"/>
              <wp:lineTo x="929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ências_ul_azul_h_s-a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044C"/>
    <w:multiLevelType w:val="hybridMultilevel"/>
    <w:tmpl w:val="F0D025E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282"/>
    <w:multiLevelType w:val="hybridMultilevel"/>
    <w:tmpl w:val="E8E0985A"/>
    <w:lvl w:ilvl="0" w:tplc="E4F2D93E">
      <w:numFmt w:val="bullet"/>
      <w:lvlText w:val="‐"/>
      <w:lvlJc w:val="left"/>
      <w:pPr>
        <w:ind w:left="769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09F532A9"/>
    <w:multiLevelType w:val="hybridMultilevel"/>
    <w:tmpl w:val="59B6115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53A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27A02"/>
    <w:multiLevelType w:val="multilevel"/>
    <w:tmpl w:val="EB5A651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061" w:hanging="390"/>
      </w:pPr>
      <w:rPr>
        <w:rFonts w:hint="default"/>
        <w:b/>
        <w:color w:val="2C3FB1" w:themeColor="text2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196D60"/>
    <w:multiLevelType w:val="hybridMultilevel"/>
    <w:tmpl w:val="71C888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104"/>
    <w:multiLevelType w:val="hybridMultilevel"/>
    <w:tmpl w:val="9CCA9BB4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B08F0"/>
    <w:multiLevelType w:val="hybridMultilevel"/>
    <w:tmpl w:val="03A8A4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33417"/>
    <w:multiLevelType w:val="hybridMultilevel"/>
    <w:tmpl w:val="3258BA0A"/>
    <w:lvl w:ilvl="0" w:tplc="7204A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E503C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E3327308">
      <w:start w:val="1"/>
      <w:numFmt w:val="lowerLetter"/>
      <w:lvlText w:val="%3.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9C12E1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B3F5F"/>
    <w:multiLevelType w:val="hybridMultilevel"/>
    <w:tmpl w:val="254423E4"/>
    <w:lvl w:ilvl="0" w:tplc="0D527DFE">
      <w:start w:val="1"/>
      <w:numFmt w:val="bullet"/>
      <w:lvlText w:val="¬"/>
      <w:lvlJc w:val="left"/>
      <w:pPr>
        <w:ind w:left="720" w:hanging="360"/>
      </w:pPr>
      <w:rPr>
        <w:rFonts w:ascii="Wingdings 2" w:hAnsi="Wingdings 2" w:hint="default"/>
      </w:rPr>
    </w:lvl>
    <w:lvl w:ilvl="1" w:tplc="42AE77B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B6D7E"/>
    <w:multiLevelType w:val="multilevel"/>
    <w:tmpl w:val="55FC3D0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  <w:color w:val="2C3FB1" w:themeColor="text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1252BA"/>
    <w:multiLevelType w:val="multilevel"/>
    <w:tmpl w:val="97BEDB5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  <w:color w:val="2C3FB1" w:themeColor="text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5647A1"/>
    <w:multiLevelType w:val="hybridMultilevel"/>
    <w:tmpl w:val="5420BC66"/>
    <w:lvl w:ilvl="0" w:tplc="097E7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337D9"/>
    <w:multiLevelType w:val="multilevel"/>
    <w:tmpl w:val="E2EAA9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61" w:hanging="390"/>
      </w:pPr>
      <w:rPr>
        <w:rFonts w:asciiTheme="minorHAnsi" w:hAnsiTheme="minorHAnsi" w:cs="Times New Roman" w:hint="default"/>
        <w:b/>
        <w:color w:val="2C3FB1" w:themeColor="text2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14D1D5B"/>
    <w:multiLevelType w:val="hybridMultilevel"/>
    <w:tmpl w:val="D56639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9F2"/>
    <w:multiLevelType w:val="hybridMultilevel"/>
    <w:tmpl w:val="59B6115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17FEE"/>
    <w:multiLevelType w:val="multilevel"/>
    <w:tmpl w:val="48DA267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" w:hanging="390"/>
      </w:pPr>
      <w:rPr>
        <w:rFonts w:hint="default"/>
        <w:b/>
        <w:color w:val="2C3FB1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709102B"/>
    <w:multiLevelType w:val="hybridMultilevel"/>
    <w:tmpl w:val="CCD23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743E9"/>
    <w:multiLevelType w:val="hybridMultilevel"/>
    <w:tmpl w:val="EC5E5360"/>
    <w:lvl w:ilvl="0" w:tplc="FE6AC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E2C33"/>
    <w:multiLevelType w:val="hybridMultilevel"/>
    <w:tmpl w:val="30ACA146"/>
    <w:lvl w:ilvl="0" w:tplc="8B9C48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D33C3"/>
    <w:multiLevelType w:val="hybridMultilevel"/>
    <w:tmpl w:val="1842E1FE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D44C4"/>
    <w:multiLevelType w:val="hybridMultilevel"/>
    <w:tmpl w:val="ADD67E0C"/>
    <w:lvl w:ilvl="0" w:tplc="AE6C16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9311A"/>
    <w:multiLevelType w:val="multilevel"/>
    <w:tmpl w:val="3AA4FDD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  <w:color w:val="2C3FB1" w:themeColor="text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934A9"/>
    <w:multiLevelType w:val="multilevel"/>
    <w:tmpl w:val="C47409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  <w:color w:val="2C3FB1" w:themeColor="text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0BF42C3"/>
    <w:multiLevelType w:val="hybridMultilevel"/>
    <w:tmpl w:val="E1D8AE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11889"/>
    <w:multiLevelType w:val="multilevel"/>
    <w:tmpl w:val="FC34F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FA77A2"/>
    <w:multiLevelType w:val="multilevel"/>
    <w:tmpl w:val="C540A7C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  <w:color w:val="2C3FB1" w:themeColor="text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66B6EE8"/>
    <w:multiLevelType w:val="hybridMultilevel"/>
    <w:tmpl w:val="17B02E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84430"/>
    <w:multiLevelType w:val="hybridMultilevel"/>
    <w:tmpl w:val="308AA62E"/>
    <w:lvl w:ilvl="0" w:tplc="50623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C0A02"/>
    <w:multiLevelType w:val="multilevel"/>
    <w:tmpl w:val="1AF208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1545D1"/>
    <w:multiLevelType w:val="hybridMultilevel"/>
    <w:tmpl w:val="45CE526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25DF7"/>
    <w:multiLevelType w:val="multilevel"/>
    <w:tmpl w:val="DA9E9B8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  <w:color w:val="2C3FB1" w:themeColor="text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B843B52"/>
    <w:multiLevelType w:val="multilevel"/>
    <w:tmpl w:val="E94248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2C3FB1" w:themeColor="text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2C3FB1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2C3FB1" w:themeColor="tex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2C3FB1" w:themeColor="tex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2C3FB1" w:themeColor="text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2C3FB1" w:themeColor="text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2C3FB1" w:themeColor="text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2C3FB1" w:themeColor="text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2C3FB1" w:themeColor="text2"/>
      </w:rPr>
    </w:lvl>
  </w:abstractNum>
  <w:abstractNum w:abstractNumId="36" w15:restartNumberingAfterBreak="0">
    <w:nsid w:val="7C1A483F"/>
    <w:multiLevelType w:val="hybridMultilevel"/>
    <w:tmpl w:val="ADD67E0C"/>
    <w:lvl w:ilvl="0" w:tplc="AE6C16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A7F16"/>
    <w:multiLevelType w:val="hybridMultilevel"/>
    <w:tmpl w:val="784A2988"/>
    <w:lvl w:ilvl="0" w:tplc="0816000F">
      <w:start w:val="1"/>
      <w:numFmt w:val="decimal"/>
      <w:lvlText w:val="%1."/>
      <w:lvlJc w:val="left"/>
      <w:pPr>
        <w:ind w:left="433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30"/>
  </w:num>
  <w:num w:numId="5">
    <w:abstractNumId w:val="13"/>
  </w:num>
  <w:num w:numId="6">
    <w:abstractNumId w:val="28"/>
  </w:num>
  <w:num w:numId="7">
    <w:abstractNumId w:val="10"/>
  </w:num>
  <w:num w:numId="8">
    <w:abstractNumId w:val="14"/>
  </w:num>
  <w:num w:numId="9">
    <w:abstractNumId w:val="3"/>
  </w:num>
  <w:num w:numId="10">
    <w:abstractNumId w:val="32"/>
  </w:num>
  <w:num w:numId="11">
    <w:abstractNumId w:val="9"/>
  </w:num>
  <w:num w:numId="12">
    <w:abstractNumId w:val="1"/>
  </w:num>
  <w:num w:numId="13">
    <w:abstractNumId w:val="35"/>
  </w:num>
  <w:num w:numId="14">
    <w:abstractNumId w:val="27"/>
  </w:num>
  <w:num w:numId="15">
    <w:abstractNumId w:val="29"/>
  </w:num>
  <w:num w:numId="16">
    <w:abstractNumId w:val="33"/>
  </w:num>
  <w:num w:numId="17">
    <w:abstractNumId w:val="17"/>
  </w:num>
  <w:num w:numId="18">
    <w:abstractNumId w:val="34"/>
  </w:num>
  <w:num w:numId="19">
    <w:abstractNumId w:val="37"/>
  </w:num>
  <w:num w:numId="20">
    <w:abstractNumId w:val="23"/>
  </w:num>
  <w:num w:numId="21">
    <w:abstractNumId w:val="12"/>
  </w:num>
  <w:num w:numId="22">
    <w:abstractNumId w:val="11"/>
  </w:num>
  <w:num w:numId="23">
    <w:abstractNumId w:val="26"/>
  </w:num>
  <w:num w:numId="24">
    <w:abstractNumId w:val="19"/>
  </w:num>
  <w:num w:numId="25">
    <w:abstractNumId w:val="6"/>
  </w:num>
  <w:num w:numId="26">
    <w:abstractNumId w:val="21"/>
  </w:num>
  <w:num w:numId="27">
    <w:abstractNumId w:val="18"/>
  </w:num>
  <w:num w:numId="28">
    <w:abstractNumId w:val="5"/>
  </w:num>
  <w:num w:numId="29">
    <w:abstractNumId w:val="36"/>
  </w:num>
  <w:num w:numId="30">
    <w:abstractNumId w:val="2"/>
  </w:num>
  <w:num w:numId="31">
    <w:abstractNumId w:val="16"/>
  </w:num>
  <w:num w:numId="32">
    <w:abstractNumId w:val="0"/>
  </w:num>
  <w:num w:numId="33">
    <w:abstractNumId w:val="15"/>
  </w:num>
  <w:num w:numId="34">
    <w:abstractNumId w:val="4"/>
  </w:num>
  <w:num w:numId="35">
    <w:abstractNumId w:val="31"/>
  </w:num>
  <w:num w:numId="36">
    <w:abstractNumId w:val="20"/>
  </w:num>
  <w:num w:numId="37">
    <w:abstractNumId w:val="2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E1"/>
    <w:rsid w:val="0000146D"/>
    <w:rsid w:val="000134CD"/>
    <w:rsid w:val="00020B7E"/>
    <w:rsid w:val="00034BA1"/>
    <w:rsid w:val="0003696D"/>
    <w:rsid w:val="00041D80"/>
    <w:rsid w:val="00044742"/>
    <w:rsid w:val="00045474"/>
    <w:rsid w:val="000541D4"/>
    <w:rsid w:val="000554F3"/>
    <w:rsid w:val="000646B8"/>
    <w:rsid w:val="00076BD5"/>
    <w:rsid w:val="000823EF"/>
    <w:rsid w:val="00087CED"/>
    <w:rsid w:val="000944FD"/>
    <w:rsid w:val="00096113"/>
    <w:rsid w:val="000B1B47"/>
    <w:rsid w:val="000D0540"/>
    <w:rsid w:val="000D43F2"/>
    <w:rsid w:val="000D5B3A"/>
    <w:rsid w:val="000D7B28"/>
    <w:rsid w:val="000E04F7"/>
    <w:rsid w:val="000E35BA"/>
    <w:rsid w:val="000E4A45"/>
    <w:rsid w:val="000F2C91"/>
    <w:rsid w:val="000F7E0A"/>
    <w:rsid w:val="001077D2"/>
    <w:rsid w:val="0011318D"/>
    <w:rsid w:val="001205AF"/>
    <w:rsid w:val="001232BA"/>
    <w:rsid w:val="00127D4C"/>
    <w:rsid w:val="001338F2"/>
    <w:rsid w:val="00135752"/>
    <w:rsid w:val="00140A6D"/>
    <w:rsid w:val="00142177"/>
    <w:rsid w:val="00143301"/>
    <w:rsid w:val="0014742D"/>
    <w:rsid w:val="00165E2A"/>
    <w:rsid w:val="00166D90"/>
    <w:rsid w:val="001709F3"/>
    <w:rsid w:val="00182DC0"/>
    <w:rsid w:val="001833AE"/>
    <w:rsid w:val="00183B5E"/>
    <w:rsid w:val="00183BCB"/>
    <w:rsid w:val="00184AC0"/>
    <w:rsid w:val="0019668D"/>
    <w:rsid w:val="001A3556"/>
    <w:rsid w:val="001A5D8A"/>
    <w:rsid w:val="001A5F86"/>
    <w:rsid w:val="001B239F"/>
    <w:rsid w:val="001B63FE"/>
    <w:rsid w:val="001C0307"/>
    <w:rsid w:val="001C0354"/>
    <w:rsid w:val="001E026E"/>
    <w:rsid w:val="001E0B94"/>
    <w:rsid w:val="001E27A6"/>
    <w:rsid w:val="001E79BC"/>
    <w:rsid w:val="001F6745"/>
    <w:rsid w:val="00203560"/>
    <w:rsid w:val="00204B56"/>
    <w:rsid w:val="002068FD"/>
    <w:rsid w:val="0021027B"/>
    <w:rsid w:val="002127E0"/>
    <w:rsid w:val="002140A4"/>
    <w:rsid w:val="00215282"/>
    <w:rsid w:val="00217DD9"/>
    <w:rsid w:val="00221128"/>
    <w:rsid w:val="00223E76"/>
    <w:rsid w:val="00232403"/>
    <w:rsid w:val="00232C95"/>
    <w:rsid w:val="002373FA"/>
    <w:rsid w:val="00243F4E"/>
    <w:rsid w:val="00245DA7"/>
    <w:rsid w:val="0024749E"/>
    <w:rsid w:val="00253045"/>
    <w:rsid w:val="002657C9"/>
    <w:rsid w:val="00270902"/>
    <w:rsid w:val="0027300F"/>
    <w:rsid w:val="0027798D"/>
    <w:rsid w:val="00284299"/>
    <w:rsid w:val="00291471"/>
    <w:rsid w:val="002942F6"/>
    <w:rsid w:val="00294C15"/>
    <w:rsid w:val="00297FE9"/>
    <w:rsid w:val="002A0BE1"/>
    <w:rsid w:val="002A4293"/>
    <w:rsid w:val="002B02EB"/>
    <w:rsid w:val="002B23BD"/>
    <w:rsid w:val="002C19BE"/>
    <w:rsid w:val="002C7634"/>
    <w:rsid w:val="002D374A"/>
    <w:rsid w:val="002D378A"/>
    <w:rsid w:val="002D5210"/>
    <w:rsid w:val="002D5917"/>
    <w:rsid w:val="002E0573"/>
    <w:rsid w:val="002F30B9"/>
    <w:rsid w:val="002F7A8E"/>
    <w:rsid w:val="0030004F"/>
    <w:rsid w:val="00302D75"/>
    <w:rsid w:val="00304EC8"/>
    <w:rsid w:val="0030551B"/>
    <w:rsid w:val="0031336B"/>
    <w:rsid w:val="00314194"/>
    <w:rsid w:val="00316B90"/>
    <w:rsid w:val="00322A66"/>
    <w:rsid w:val="00324392"/>
    <w:rsid w:val="00324736"/>
    <w:rsid w:val="00326C0D"/>
    <w:rsid w:val="00327567"/>
    <w:rsid w:val="00333749"/>
    <w:rsid w:val="00333BD9"/>
    <w:rsid w:val="003411EC"/>
    <w:rsid w:val="0034399F"/>
    <w:rsid w:val="00351850"/>
    <w:rsid w:val="0035475C"/>
    <w:rsid w:val="0035640E"/>
    <w:rsid w:val="00362B1F"/>
    <w:rsid w:val="00364E92"/>
    <w:rsid w:val="00367C2C"/>
    <w:rsid w:val="00371B68"/>
    <w:rsid w:val="00373016"/>
    <w:rsid w:val="00373B97"/>
    <w:rsid w:val="003740DC"/>
    <w:rsid w:val="00375A56"/>
    <w:rsid w:val="00381D24"/>
    <w:rsid w:val="00382BE7"/>
    <w:rsid w:val="0038763B"/>
    <w:rsid w:val="0039101E"/>
    <w:rsid w:val="00392209"/>
    <w:rsid w:val="00394C3E"/>
    <w:rsid w:val="00395929"/>
    <w:rsid w:val="00397DD7"/>
    <w:rsid w:val="00397E18"/>
    <w:rsid w:val="003B38EC"/>
    <w:rsid w:val="003B5647"/>
    <w:rsid w:val="003B5669"/>
    <w:rsid w:val="003C2EE1"/>
    <w:rsid w:val="003C53E8"/>
    <w:rsid w:val="003E0956"/>
    <w:rsid w:val="003E1C93"/>
    <w:rsid w:val="003F56C5"/>
    <w:rsid w:val="004012FB"/>
    <w:rsid w:val="004015ED"/>
    <w:rsid w:val="00401B9F"/>
    <w:rsid w:val="00404A35"/>
    <w:rsid w:val="004164B2"/>
    <w:rsid w:val="00431FB5"/>
    <w:rsid w:val="004325BD"/>
    <w:rsid w:val="00440598"/>
    <w:rsid w:val="00441349"/>
    <w:rsid w:val="004417FA"/>
    <w:rsid w:val="0044681F"/>
    <w:rsid w:val="004468AD"/>
    <w:rsid w:val="00446D69"/>
    <w:rsid w:val="00454A88"/>
    <w:rsid w:val="00455E90"/>
    <w:rsid w:val="00457A1F"/>
    <w:rsid w:val="00457FD0"/>
    <w:rsid w:val="00465E3F"/>
    <w:rsid w:val="00465FDF"/>
    <w:rsid w:val="00475C21"/>
    <w:rsid w:val="004823CC"/>
    <w:rsid w:val="0048575F"/>
    <w:rsid w:val="004902C4"/>
    <w:rsid w:val="00490933"/>
    <w:rsid w:val="00494C49"/>
    <w:rsid w:val="00497233"/>
    <w:rsid w:val="004A0FA5"/>
    <w:rsid w:val="004A127C"/>
    <w:rsid w:val="004A6091"/>
    <w:rsid w:val="004A66CE"/>
    <w:rsid w:val="004B1A31"/>
    <w:rsid w:val="004B3D57"/>
    <w:rsid w:val="004C30D9"/>
    <w:rsid w:val="004C49D8"/>
    <w:rsid w:val="004C4B9D"/>
    <w:rsid w:val="004C6963"/>
    <w:rsid w:val="004D092C"/>
    <w:rsid w:val="004D28A0"/>
    <w:rsid w:val="004E2379"/>
    <w:rsid w:val="004E2E46"/>
    <w:rsid w:val="004E33F6"/>
    <w:rsid w:val="004E59B7"/>
    <w:rsid w:val="00500B11"/>
    <w:rsid w:val="005072A1"/>
    <w:rsid w:val="00507958"/>
    <w:rsid w:val="00510788"/>
    <w:rsid w:val="0051170D"/>
    <w:rsid w:val="00511925"/>
    <w:rsid w:val="00515162"/>
    <w:rsid w:val="00516E8A"/>
    <w:rsid w:val="00520BEF"/>
    <w:rsid w:val="005235CA"/>
    <w:rsid w:val="00530928"/>
    <w:rsid w:val="00531507"/>
    <w:rsid w:val="00531807"/>
    <w:rsid w:val="00531DC9"/>
    <w:rsid w:val="0054062D"/>
    <w:rsid w:val="00541A8D"/>
    <w:rsid w:val="00541C8E"/>
    <w:rsid w:val="005422B0"/>
    <w:rsid w:val="0054348C"/>
    <w:rsid w:val="00544944"/>
    <w:rsid w:val="00546AB1"/>
    <w:rsid w:val="00550C39"/>
    <w:rsid w:val="00551A43"/>
    <w:rsid w:val="005555D7"/>
    <w:rsid w:val="00557EEC"/>
    <w:rsid w:val="0056530F"/>
    <w:rsid w:val="00571168"/>
    <w:rsid w:val="0057171F"/>
    <w:rsid w:val="00572AAE"/>
    <w:rsid w:val="00581367"/>
    <w:rsid w:val="00581417"/>
    <w:rsid w:val="0059119D"/>
    <w:rsid w:val="0059202D"/>
    <w:rsid w:val="005965D6"/>
    <w:rsid w:val="005A5580"/>
    <w:rsid w:val="005B3153"/>
    <w:rsid w:val="005C528F"/>
    <w:rsid w:val="005D10F7"/>
    <w:rsid w:val="005E248D"/>
    <w:rsid w:val="005E29C1"/>
    <w:rsid w:val="005F383C"/>
    <w:rsid w:val="005F4E7D"/>
    <w:rsid w:val="005F509C"/>
    <w:rsid w:val="005F7513"/>
    <w:rsid w:val="00600155"/>
    <w:rsid w:val="00603C01"/>
    <w:rsid w:val="0061090D"/>
    <w:rsid w:val="00612610"/>
    <w:rsid w:val="00614BEA"/>
    <w:rsid w:val="00615A5B"/>
    <w:rsid w:val="0063077D"/>
    <w:rsid w:val="00631C27"/>
    <w:rsid w:val="00633EFA"/>
    <w:rsid w:val="00640A7F"/>
    <w:rsid w:val="00642C10"/>
    <w:rsid w:val="00645AF9"/>
    <w:rsid w:val="0064751C"/>
    <w:rsid w:val="006475C9"/>
    <w:rsid w:val="00653449"/>
    <w:rsid w:val="00654343"/>
    <w:rsid w:val="00655806"/>
    <w:rsid w:val="0065703D"/>
    <w:rsid w:val="00665832"/>
    <w:rsid w:val="00665EFD"/>
    <w:rsid w:val="00667BA0"/>
    <w:rsid w:val="006704E4"/>
    <w:rsid w:val="006740C5"/>
    <w:rsid w:val="00674A88"/>
    <w:rsid w:val="00685053"/>
    <w:rsid w:val="00686875"/>
    <w:rsid w:val="00687172"/>
    <w:rsid w:val="00690B9F"/>
    <w:rsid w:val="00691022"/>
    <w:rsid w:val="006931BE"/>
    <w:rsid w:val="00696980"/>
    <w:rsid w:val="006A0D52"/>
    <w:rsid w:val="006A21E4"/>
    <w:rsid w:val="006B2645"/>
    <w:rsid w:val="006B29DD"/>
    <w:rsid w:val="006B2FF9"/>
    <w:rsid w:val="006B66E1"/>
    <w:rsid w:val="006C31C7"/>
    <w:rsid w:val="006C462D"/>
    <w:rsid w:val="006D50ED"/>
    <w:rsid w:val="006E0ABB"/>
    <w:rsid w:val="006F1A54"/>
    <w:rsid w:val="007041B2"/>
    <w:rsid w:val="00704585"/>
    <w:rsid w:val="00705BF9"/>
    <w:rsid w:val="00706532"/>
    <w:rsid w:val="00710403"/>
    <w:rsid w:val="00712C19"/>
    <w:rsid w:val="007136CD"/>
    <w:rsid w:val="00727643"/>
    <w:rsid w:val="00736E85"/>
    <w:rsid w:val="00744400"/>
    <w:rsid w:val="00751CE2"/>
    <w:rsid w:val="00760E66"/>
    <w:rsid w:val="00772F74"/>
    <w:rsid w:val="007767D2"/>
    <w:rsid w:val="007802B1"/>
    <w:rsid w:val="007917BD"/>
    <w:rsid w:val="0079459C"/>
    <w:rsid w:val="007967FA"/>
    <w:rsid w:val="007A146E"/>
    <w:rsid w:val="007B28FF"/>
    <w:rsid w:val="007B40D5"/>
    <w:rsid w:val="007C3E3F"/>
    <w:rsid w:val="007D388A"/>
    <w:rsid w:val="007F101E"/>
    <w:rsid w:val="007F74F5"/>
    <w:rsid w:val="0080078D"/>
    <w:rsid w:val="008101D6"/>
    <w:rsid w:val="008270D3"/>
    <w:rsid w:val="0082755B"/>
    <w:rsid w:val="00832209"/>
    <w:rsid w:val="00844516"/>
    <w:rsid w:val="0084484D"/>
    <w:rsid w:val="008459A1"/>
    <w:rsid w:val="00845A44"/>
    <w:rsid w:val="00851743"/>
    <w:rsid w:val="00855CE1"/>
    <w:rsid w:val="008561C9"/>
    <w:rsid w:val="00856E41"/>
    <w:rsid w:val="00861B80"/>
    <w:rsid w:val="00862525"/>
    <w:rsid w:val="0086479A"/>
    <w:rsid w:val="008678FA"/>
    <w:rsid w:val="0087674E"/>
    <w:rsid w:val="00876C6C"/>
    <w:rsid w:val="0088049A"/>
    <w:rsid w:val="0088220E"/>
    <w:rsid w:val="008828B7"/>
    <w:rsid w:val="0088434A"/>
    <w:rsid w:val="00886202"/>
    <w:rsid w:val="00891F13"/>
    <w:rsid w:val="008A1912"/>
    <w:rsid w:val="008A2E90"/>
    <w:rsid w:val="008A5A71"/>
    <w:rsid w:val="008B3BF0"/>
    <w:rsid w:val="008B60A6"/>
    <w:rsid w:val="008B611D"/>
    <w:rsid w:val="008B66F2"/>
    <w:rsid w:val="008C4310"/>
    <w:rsid w:val="008C60A4"/>
    <w:rsid w:val="008D32B3"/>
    <w:rsid w:val="008D4521"/>
    <w:rsid w:val="008D7286"/>
    <w:rsid w:val="008E7C19"/>
    <w:rsid w:val="008F740C"/>
    <w:rsid w:val="009033DD"/>
    <w:rsid w:val="00905F4C"/>
    <w:rsid w:val="00913E4C"/>
    <w:rsid w:val="00915F20"/>
    <w:rsid w:val="00917C9D"/>
    <w:rsid w:val="009232F2"/>
    <w:rsid w:val="00924A27"/>
    <w:rsid w:val="009267A3"/>
    <w:rsid w:val="00944D39"/>
    <w:rsid w:val="00951C56"/>
    <w:rsid w:val="00957DF0"/>
    <w:rsid w:val="009726E5"/>
    <w:rsid w:val="0097355E"/>
    <w:rsid w:val="00981193"/>
    <w:rsid w:val="009840CB"/>
    <w:rsid w:val="009862B8"/>
    <w:rsid w:val="0099211B"/>
    <w:rsid w:val="0099240D"/>
    <w:rsid w:val="00993020"/>
    <w:rsid w:val="0099521E"/>
    <w:rsid w:val="00995DAA"/>
    <w:rsid w:val="009B58BE"/>
    <w:rsid w:val="009B654A"/>
    <w:rsid w:val="009C2D25"/>
    <w:rsid w:val="009C7B69"/>
    <w:rsid w:val="009D7B9B"/>
    <w:rsid w:val="009E0F4A"/>
    <w:rsid w:val="009E10EA"/>
    <w:rsid w:val="009E1ACE"/>
    <w:rsid w:val="009E57D2"/>
    <w:rsid w:val="009F37C7"/>
    <w:rsid w:val="00A03432"/>
    <w:rsid w:val="00A037D1"/>
    <w:rsid w:val="00A046FF"/>
    <w:rsid w:val="00A056FD"/>
    <w:rsid w:val="00A10306"/>
    <w:rsid w:val="00A13C6B"/>
    <w:rsid w:val="00A15D6A"/>
    <w:rsid w:val="00A16574"/>
    <w:rsid w:val="00A21AE7"/>
    <w:rsid w:val="00A251A5"/>
    <w:rsid w:val="00A34FAB"/>
    <w:rsid w:val="00A36624"/>
    <w:rsid w:val="00A45A0D"/>
    <w:rsid w:val="00A56483"/>
    <w:rsid w:val="00A61FC0"/>
    <w:rsid w:val="00A65652"/>
    <w:rsid w:val="00A75679"/>
    <w:rsid w:val="00A90AF4"/>
    <w:rsid w:val="00A92D6F"/>
    <w:rsid w:val="00A96481"/>
    <w:rsid w:val="00AA1C72"/>
    <w:rsid w:val="00AA28DC"/>
    <w:rsid w:val="00AA4CAC"/>
    <w:rsid w:val="00AA654E"/>
    <w:rsid w:val="00AB060F"/>
    <w:rsid w:val="00AB3D6A"/>
    <w:rsid w:val="00AB5945"/>
    <w:rsid w:val="00AB5EC5"/>
    <w:rsid w:val="00AB6CE3"/>
    <w:rsid w:val="00AC029F"/>
    <w:rsid w:val="00AC412E"/>
    <w:rsid w:val="00AD16A1"/>
    <w:rsid w:val="00AD1978"/>
    <w:rsid w:val="00AD2BF7"/>
    <w:rsid w:val="00AD3757"/>
    <w:rsid w:val="00AF67E0"/>
    <w:rsid w:val="00B001D6"/>
    <w:rsid w:val="00B07752"/>
    <w:rsid w:val="00B14197"/>
    <w:rsid w:val="00B22F12"/>
    <w:rsid w:val="00B256ED"/>
    <w:rsid w:val="00B33C15"/>
    <w:rsid w:val="00B34B8D"/>
    <w:rsid w:val="00B35F61"/>
    <w:rsid w:val="00B4070A"/>
    <w:rsid w:val="00B41669"/>
    <w:rsid w:val="00B41C3D"/>
    <w:rsid w:val="00B43237"/>
    <w:rsid w:val="00B46FE2"/>
    <w:rsid w:val="00B5328C"/>
    <w:rsid w:val="00B55170"/>
    <w:rsid w:val="00B606DD"/>
    <w:rsid w:val="00B64FDE"/>
    <w:rsid w:val="00B6733E"/>
    <w:rsid w:val="00B67D75"/>
    <w:rsid w:val="00B71407"/>
    <w:rsid w:val="00B73A76"/>
    <w:rsid w:val="00B74D17"/>
    <w:rsid w:val="00B76CDC"/>
    <w:rsid w:val="00B86E2F"/>
    <w:rsid w:val="00B8766F"/>
    <w:rsid w:val="00B96995"/>
    <w:rsid w:val="00BA3416"/>
    <w:rsid w:val="00BB0810"/>
    <w:rsid w:val="00BB15FC"/>
    <w:rsid w:val="00BB62B5"/>
    <w:rsid w:val="00BB67DD"/>
    <w:rsid w:val="00BC0B69"/>
    <w:rsid w:val="00BC0F08"/>
    <w:rsid w:val="00BC34A6"/>
    <w:rsid w:val="00BC4070"/>
    <w:rsid w:val="00BD24DD"/>
    <w:rsid w:val="00BD480A"/>
    <w:rsid w:val="00BE2B07"/>
    <w:rsid w:val="00BE3619"/>
    <w:rsid w:val="00BF3296"/>
    <w:rsid w:val="00BF3543"/>
    <w:rsid w:val="00C01979"/>
    <w:rsid w:val="00C0468B"/>
    <w:rsid w:val="00C13020"/>
    <w:rsid w:val="00C16029"/>
    <w:rsid w:val="00C24551"/>
    <w:rsid w:val="00C266D7"/>
    <w:rsid w:val="00C26E40"/>
    <w:rsid w:val="00C30659"/>
    <w:rsid w:val="00C31815"/>
    <w:rsid w:val="00C4335E"/>
    <w:rsid w:val="00C43B5F"/>
    <w:rsid w:val="00C456BA"/>
    <w:rsid w:val="00C45A1D"/>
    <w:rsid w:val="00C518B1"/>
    <w:rsid w:val="00C52572"/>
    <w:rsid w:val="00C525FC"/>
    <w:rsid w:val="00C56000"/>
    <w:rsid w:val="00C571A8"/>
    <w:rsid w:val="00C61D64"/>
    <w:rsid w:val="00C66180"/>
    <w:rsid w:val="00C70A01"/>
    <w:rsid w:val="00C7148E"/>
    <w:rsid w:val="00C719EA"/>
    <w:rsid w:val="00C71B25"/>
    <w:rsid w:val="00C73167"/>
    <w:rsid w:val="00C80E3F"/>
    <w:rsid w:val="00C812D2"/>
    <w:rsid w:val="00C9139A"/>
    <w:rsid w:val="00C97895"/>
    <w:rsid w:val="00CA04DD"/>
    <w:rsid w:val="00CA110D"/>
    <w:rsid w:val="00CB057F"/>
    <w:rsid w:val="00CB2124"/>
    <w:rsid w:val="00CB3E27"/>
    <w:rsid w:val="00CC18DE"/>
    <w:rsid w:val="00CC27E6"/>
    <w:rsid w:val="00CD1752"/>
    <w:rsid w:val="00CD4DBE"/>
    <w:rsid w:val="00CD659E"/>
    <w:rsid w:val="00CE578E"/>
    <w:rsid w:val="00CE6487"/>
    <w:rsid w:val="00CF03B8"/>
    <w:rsid w:val="00CF2D98"/>
    <w:rsid w:val="00CF44D5"/>
    <w:rsid w:val="00CF61E4"/>
    <w:rsid w:val="00D0140D"/>
    <w:rsid w:val="00D10863"/>
    <w:rsid w:val="00D13CFB"/>
    <w:rsid w:val="00D16609"/>
    <w:rsid w:val="00D23164"/>
    <w:rsid w:val="00D244CB"/>
    <w:rsid w:val="00D276AA"/>
    <w:rsid w:val="00D32491"/>
    <w:rsid w:val="00D324CF"/>
    <w:rsid w:val="00D335F7"/>
    <w:rsid w:val="00D33D1B"/>
    <w:rsid w:val="00D33D8C"/>
    <w:rsid w:val="00D36922"/>
    <w:rsid w:val="00D54472"/>
    <w:rsid w:val="00D63421"/>
    <w:rsid w:val="00D63BC0"/>
    <w:rsid w:val="00D66A3C"/>
    <w:rsid w:val="00D70CFF"/>
    <w:rsid w:val="00D7428A"/>
    <w:rsid w:val="00D75E79"/>
    <w:rsid w:val="00D9458F"/>
    <w:rsid w:val="00D9589A"/>
    <w:rsid w:val="00D97443"/>
    <w:rsid w:val="00DA3FD8"/>
    <w:rsid w:val="00DB02CA"/>
    <w:rsid w:val="00DB173E"/>
    <w:rsid w:val="00DB66C7"/>
    <w:rsid w:val="00DC0B35"/>
    <w:rsid w:val="00DC1568"/>
    <w:rsid w:val="00DC2E51"/>
    <w:rsid w:val="00DC59E1"/>
    <w:rsid w:val="00DC7018"/>
    <w:rsid w:val="00DD1899"/>
    <w:rsid w:val="00DD3477"/>
    <w:rsid w:val="00DE07D0"/>
    <w:rsid w:val="00DE12D1"/>
    <w:rsid w:val="00DE364C"/>
    <w:rsid w:val="00DE4099"/>
    <w:rsid w:val="00DE7C50"/>
    <w:rsid w:val="00DF679A"/>
    <w:rsid w:val="00E02735"/>
    <w:rsid w:val="00E04F19"/>
    <w:rsid w:val="00E106C2"/>
    <w:rsid w:val="00E12701"/>
    <w:rsid w:val="00E129D2"/>
    <w:rsid w:val="00E142EF"/>
    <w:rsid w:val="00E14CB5"/>
    <w:rsid w:val="00E3137F"/>
    <w:rsid w:val="00E313B6"/>
    <w:rsid w:val="00E31464"/>
    <w:rsid w:val="00E32F10"/>
    <w:rsid w:val="00E355DE"/>
    <w:rsid w:val="00E36595"/>
    <w:rsid w:val="00E41187"/>
    <w:rsid w:val="00E41FF1"/>
    <w:rsid w:val="00E46D5B"/>
    <w:rsid w:val="00E516D9"/>
    <w:rsid w:val="00E519D7"/>
    <w:rsid w:val="00E51A03"/>
    <w:rsid w:val="00E53DEC"/>
    <w:rsid w:val="00E6496F"/>
    <w:rsid w:val="00E668E7"/>
    <w:rsid w:val="00E67361"/>
    <w:rsid w:val="00E70BDD"/>
    <w:rsid w:val="00E71CB2"/>
    <w:rsid w:val="00E7747B"/>
    <w:rsid w:val="00E804FE"/>
    <w:rsid w:val="00E82C05"/>
    <w:rsid w:val="00E85E74"/>
    <w:rsid w:val="00E914F4"/>
    <w:rsid w:val="00E93AC7"/>
    <w:rsid w:val="00E94494"/>
    <w:rsid w:val="00E947BC"/>
    <w:rsid w:val="00E97BA4"/>
    <w:rsid w:val="00EA3009"/>
    <w:rsid w:val="00EB2A1E"/>
    <w:rsid w:val="00EB58AA"/>
    <w:rsid w:val="00EB5B48"/>
    <w:rsid w:val="00EC1D26"/>
    <w:rsid w:val="00EC7141"/>
    <w:rsid w:val="00ED292E"/>
    <w:rsid w:val="00EE1914"/>
    <w:rsid w:val="00EF2D02"/>
    <w:rsid w:val="00EF3FAD"/>
    <w:rsid w:val="00EF4531"/>
    <w:rsid w:val="00F01EAB"/>
    <w:rsid w:val="00F02B1B"/>
    <w:rsid w:val="00F0789A"/>
    <w:rsid w:val="00F110CD"/>
    <w:rsid w:val="00F24DBE"/>
    <w:rsid w:val="00F31149"/>
    <w:rsid w:val="00F32456"/>
    <w:rsid w:val="00F41028"/>
    <w:rsid w:val="00F51DCA"/>
    <w:rsid w:val="00F5725D"/>
    <w:rsid w:val="00F63B4B"/>
    <w:rsid w:val="00F6580E"/>
    <w:rsid w:val="00F673E3"/>
    <w:rsid w:val="00F7074C"/>
    <w:rsid w:val="00F70941"/>
    <w:rsid w:val="00F74F26"/>
    <w:rsid w:val="00F77441"/>
    <w:rsid w:val="00F77484"/>
    <w:rsid w:val="00F85CD4"/>
    <w:rsid w:val="00F92B7D"/>
    <w:rsid w:val="00FA18C0"/>
    <w:rsid w:val="00FA3D57"/>
    <w:rsid w:val="00FB539E"/>
    <w:rsid w:val="00FB783F"/>
    <w:rsid w:val="00FC57B8"/>
    <w:rsid w:val="00FC5F56"/>
    <w:rsid w:val="00FD5563"/>
    <w:rsid w:val="00FE2B07"/>
    <w:rsid w:val="00FF00B8"/>
    <w:rsid w:val="00FF0749"/>
    <w:rsid w:val="00FF18E5"/>
    <w:rsid w:val="00FF2F47"/>
    <w:rsid w:val="00FF5688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1E37E"/>
  <w15:docId w15:val="{B82B285E-ADE9-4919-9A73-15AB892A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2C3FB1" w:themeColor="text2"/>
        <w:left w:val="single" w:sz="24" w:space="0" w:color="2C3FB1" w:themeColor="text2"/>
        <w:bottom w:val="single" w:sz="24" w:space="0" w:color="2C3FB1" w:themeColor="text2"/>
        <w:right w:val="single" w:sz="24" w:space="0" w:color="2C3FB1" w:themeColor="text2"/>
      </w:pBdr>
      <w:shd w:val="clear" w:color="auto" w:fill="2C3FB1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D0D5F3" w:themeColor="text2" w:themeTint="33"/>
        <w:left w:val="single" w:sz="24" w:space="0" w:color="D0D5F3" w:themeColor="text2" w:themeTint="33"/>
        <w:bottom w:val="single" w:sz="24" w:space="0" w:color="D0D5F3" w:themeColor="text2" w:themeTint="33"/>
        <w:right w:val="single" w:sz="24" w:space="0" w:color="D0D5F3" w:themeColor="text2" w:themeTint="33"/>
      </w:pBdr>
      <w:shd w:val="clear" w:color="auto" w:fill="D0D5F3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2C3FB1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161F58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2C3FB1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212F84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2C3FB1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212F84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2C3FB1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212F84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212F84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2C3FB1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D0D5F3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161F58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2C3FB1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2C3FB1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2C3FB1" w:themeColor="text2"/>
    </w:rPr>
  </w:style>
  <w:style w:type="character" w:styleId="SubtleEmphasis">
    <w:name w:val="Subtle Emphasis"/>
    <w:uiPriority w:val="19"/>
    <w:qFormat/>
    <w:rPr>
      <w:i/>
      <w:iCs/>
      <w:color w:val="161F58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161F58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2C3FB1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2C3FB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212F84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212F84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212F84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212F84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12F84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2C3FB1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7148E"/>
    <w:rPr>
      <w:color w:val="005DBA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EC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C5"/>
  </w:style>
  <w:style w:type="paragraph" w:styleId="Footer">
    <w:name w:val="footer"/>
    <w:basedOn w:val="Normal"/>
    <w:link w:val="FooterChar"/>
    <w:uiPriority w:val="99"/>
    <w:unhideWhenUsed/>
    <w:rsid w:val="00AB5EC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C5"/>
  </w:style>
  <w:style w:type="table" w:styleId="GridTable5Dark-Accent2">
    <w:name w:val="Grid Table 5 Dark Accent 2"/>
    <w:basedOn w:val="TableNormal"/>
    <w:uiPriority w:val="50"/>
    <w:rsid w:val="007802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D02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D02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D0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D028" w:themeFill="accent2"/>
      </w:tcPr>
    </w:tblStylePr>
    <w:tblStylePr w:type="band1Vert">
      <w:tblPr/>
      <w:tcPr>
        <w:shd w:val="clear" w:color="auto" w:fill="DBEEA6" w:themeFill="accent2" w:themeFillTint="66"/>
      </w:tcPr>
    </w:tblStylePr>
    <w:tblStylePr w:type="band1Horz">
      <w:tblPr/>
      <w:tcPr>
        <w:shd w:val="clear" w:color="auto" w:fill="DBEEA6" w:themeFill="accent2" w:themeFillTint="66"/>
      </w:tcPr>
    </w:tblStylePr>
  </w:style>
  <w:style w:type="character" w:customStyle="1" w:styleId="font-bold">
    <w:name w:val="font-bold"/>
    <w:basedOn w:val="DefaultParagraphFont"/>
    <w:rsid w:val="00E129D2"/>
  </w:style>
  <w:style w:type="paragraph" w:styleId="NormalWeb">
    <w:name w:val="Normal (Web)"/>
    <w:basedOn w:val="Normal"/>
    <w:uiPriority w:val="99"/>
    <w:unhideWhenUsed/>
    <w:rsid w:val="002D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2D5917"/>
  </w:style>
  <w:style w:type="paragraph" w:styleId="BodyText2">
    <w:name w:val="Body Text 2"/>
    <w:basedOn w:val="Normal"/>
    <w:link w:val="BodyText2Char"/>
    <w:rsid w:val="00457A1F"/>
    <w:pPr>
      <w:spacing w:before="0" w:after="120" w:line="48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BodyText2Char">
    <w:name w:val="Body Text 2 Char"/>
    <w:basedOn w:val="DefaultParagraphFont"/>
    <w:link w:val="BodyText2"/>
    <w:rsid w:val="00457A1F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B90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B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B90"/>
    <w:rPr>
      <w:vertAlign w:val="superscript"/>
    </w:rPr>
  </w:style>
  <w:style w:type="character" w:customStyle="1" w:styleId="highlight">
    <w:name w:val="highlight"/>
    <w:basedOn w:val="DefaultParagraphFont"/>
    <w:rsid w:val="00397DD7"/>
  </w:style>
  <w:style w:type="paragraph" w:styleId="FootnoteText">
    <w:name w:val="footnote text"/>
    <w:basedOn w:val="Normal"/>
    <w:link w:val="FootnoteTextChar"/>
    <w:uiPriority w:val="99"/>
    <w:semiHidden/>
    <w:unhideWhenUsed/>
    <w:rsid w:val="0086252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5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525"/>
    <w:rPr>
      <w:vertAlign w:val="superscript"/>
    </w:rPr>
  </w:style>
  <w:style w:type="paragraph" w:customStyle="1" w:styleId="bodytext">
    <w:name w:val="bodytext"/>
    <w:basedOn w:val="Normal"/>
    <w:rsid w:val="0057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B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4A88"/>
    <w:rPr>
      <w:color w:val="6C606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DC9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35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e.pt/pesquisa/-/search/67212743/details/maximized" TargetMode="External"/><Relationship Id="rId18" Type="http://schemas.openxmlformats.org/officeDocument/2006/relationships/hyperlink" Target="http://www.dre.pt/pdf1sdip/2007/09/17000/0612606181.PDF" TargetMode="External"/><Relationship Id="rId26" Type="http://schemas.openxmlformats.org/officeDocument/2006/relationships/hyperlink" Target="http://www.ccdr-lvt.pt/uploader/index.php?action=download&amp;field=http://www.ccdr-lvt.pt/files/848b971c04119fe88c2c035b0e3ba175d25228ac.pdf&amp;fileDesc=DL_96_201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re.pt/web/guest/home/-/dre/124457181/details/maximize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re.pt/pesquisa/-/search/25345938/details/maximized" TargetMode="External"/><Relationship Id="rId17" Type="http://schemas.openxmlformats.org/officeDocument/2006/relationships/hyperlink" Target="https://pnpot.dgterritorio.gov.pt/sites/default/files/SQ_Vconc_PNPOT_0.pdf" TargetMode="External"/><Relationship Id="rId25" Type="http://schemas.openxmlformats.org/officeDocument/2006/relationships/hyperlink" Target="https://websig.cm-lisboa.pt/MuniSIG/visualizador/index.html?viewer=LxInterativa.LX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aiurb.pt/gaiurb/uploads/writer_file/document/456/servidoes_e_restricoes_utilidade_publica_dgotdu.pdf" TargetMode="External"/><Relationship Id="rId20" Type="http://schemas.openxmlformats.org/officeDocument/2006/relationships/hyperlink" Target="http://dre.pt/pdf1sdip/2007/11/21101/0000200003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3cMoJUbEJI" TargetMode="External"/><Relationship Id="rId24" Type="http://schemas.openxmlformats.org/officeDocument/2006/relationships/hyperlink" Target="https://snit-mais.dgterritorio.gov.pt/PortalSN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e.pt/pesquisa/-/search/70055492/details/maximized" TargetMode="External"/><Relationship Id="rId23" Type="http://schemas.openxmlformats.org/officeDocument/2006/relationships/hyperlink" Target="https://www.dgterritorio.gov.pt/ordenamento/sgt/igt-vigor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nit-mais.dgterritorio.gov.pt/portalsnit/" TargetMode="External"/><Relationship Id="rId19" Type="http://schemas.openxmlformats.org/officeDocument/2006/relationships/hyperlink" Target="http://www.dre.pt/pdf1sdip/2007/09/17301/0000200058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dgterritorio.gov.pt/ordenamento/sgt/srup" TargetMode="External"/><Relationship Id="rId22" Type="http://schemas.openxmlformats.org/officeDocument/2006/relationships/hyperlink" Target="https://dre.pt/pesquisa/-/search/124457181/details/maximize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ferreira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Custom 1">
      <a:dk1>
        <a:srgbClr val="2C2C2C"/>
      </a:dk1>
      <a:lt1>
        <a:srgbClr val="FFFFFF"/>
      </a:lt1>
      <a:dk2>
        <a:srgbClr val="2C3FB1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30EA1AC-7AA3-4D50-B192-B1ADC916D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151</TotalTime>
  <Pages>15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Cristina Navarro Ferreira</dc:creator>
  <cp:keywords/>
  <cp:lastModifiedBy>Ana Cristina Navarro Ferreira</cp:lastModifiedBy>
  <cp:revision>31</cp:revision>
  <cp:lastPrinted>2020-02-26T17:43:00Z</cp:lastPrinted>
  <dcterms:created xsi:type="dcterms:W3CDTF">2020-03-26T09:43:00Z</dcterms:created>
  <dcterms:modified xsi:type="dcterms:W3CDTF">2021-04-01T10:30:00Z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d1dcd493-8aaf-3a1e-8f43-cbf9abc26c8e</vt:lpwstr>
  </property>
  <property fmtid="{D5CDD505-2E9C-101B-9397-08002B2CF9AE}" pid="5" name="Mendeley Citation Style_1">
    <vt:lpwstr>http://www.zotero.org/styles/taylor-and-francis-acs</vt:lpwstr>
  </property>
</Properties>
</file>